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2581" w14:textId="77777777" w:rsidR="000A5BEF" w:rsidRPr="000A5BEF" w:rsidRDefault="000A5BEF" w:rsidP="000A5B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0A5BEF">
        <w:rPr>
          <w:rFonts w:ascii="Times New Roman" w:eastAsia="Times New Roman" w:hAnsi="Times New Roman" w:cs="Times New Roman"/>
          <w:b/>
          <w:bCs/>
          <w:sz w:val="36"/>
          <w:szCs w:val="36"/>
        </w:rPr>
        <w:t> Being an Authentic, Equitable, and Inclusive Manager: Cultivating a Personal Code of Ethics for Positive Social Change</w:t>
      </w:r>
    </w:p>
    <w:p w14:paraId="7984BE7F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C90497" wp14:editId="51C1C0B0">
            <wp:extent cx="2143125" cy="2143125"/>
            <wp:effectExtent l="0" t="0" r="9525" b="9525"/>
            <wp:docPr id="4" name="Picture 4" descr="Being an Authentic, Equitable, and Inclusive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ing an Authentic, Equitable, and Inclusive Manag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F8E8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In today's dynamic and diverse business landscape, an authentic, equitable, and inclusive manager is essential for fostering a positive work environment and promoting social change. This essay explores the significance of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others' codes of ethics, developing our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peuniqueode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of ethics, and how such a code can be an effective agent for positive social change. By understanding and embracing ethical principles that promote fairness, respect, and inclusivity, managers can create a culture that encourages growth, fosters innovation, and drives positive change within their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and communities.</w:t>
      </w:r>
    </w:p>
    <w:p w14:paraId="5F35D656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Others' Codes of Ethics</w:t>
      </w:r>
    </w:p>
    <w:p w14:paraId="2F6C9D66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Personal codes of ethics serve as guiding principles for individuals in making moral decisions and shaping their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. By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others' regulations, we can draw insights and inspiration to improve our ethical standards as managers. Two examples of personal codes of ethics are provided as appendices.</w:t>
      </w:r>
    </w:p>
    <w:p w14:paraId="74DF2B11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 Code of Ethics from XYZ Organization</w:t>
      </w:r>
    </w:p>
    <w:p w14:paraId="30842349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The XYZ Organization's code of ethics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emphasises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transparency, integrity, and accountability in its dealings with stakeholders. Two aspects that resonate with me as a manager are:</w:t>
      </w:r>
    </w:p>
    <w:p w14:paraId="584A87F3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Commitment to Diversity and Inclusion: The code highlights the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organisation's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commitment to diversity and fostering an inclusive workplace. This aspect aligns with my values as a manager, as diverse teams drive innovation and better decision-making.</w:t>
      </w:r>
    </w:p>
    <w:p w14:paraId="3E4E6CB7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Ethical Decision-Making Framework: The code outlines a structured approach for ethical decision-making,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emphasising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the consideration of stakeholders' interests. This approach would help guide my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as a manager when faced with challenging moral dilemmas.</w:t>
      </w:r>
    </w:p>
    <w:p w14:paraId="61AD707C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lastRenderedPageBreak/>
        <w:t>One area for improvement in this code is including specific examples or case studies that illustrate how the principles have been applied in real-world scenarios.</w:t>
      </w:r>
    </w:p>
    <w:p w14:paraId="55C1343D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John Smith's code of conduct reflects a solid commitment to honesty and treating others with respect. Two aspects that resonate with me as a manager are:</w:t>
      </w:r>
    </w:p>
    <w:p w14:paraId="6FFDF747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 Inclusive Leadership: John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emphasises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the importance of inclusive leadership, fostering an environment where everyone's voice is heard and valued. This aspect aligns with my vision of being an equitable and inclusive manager.</w:t>
      </w:r>
    </w:p>
    <w:p w14:paraId="7D0446F1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Work-Life Balance: John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prioritises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work-life balance and encourages his team members to maintain a healthy equilibrium between personal and professional life. This principle is vital in promoting employee well-being and productivity.</w:t>
      </w:r>
    </w:p>
    <w:p w14:paraId="282277F9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One area for improvement in John's code is the direct integration of diversity and equity considerations, ensuring that fairness and inclusivity are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prioritised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in all management aspects.</w:t>
      </w:r>
    </w:p>
    <w:p w14:paraId="4D615F00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Creating Your Code of Ethics</w:t>
      </w:r>
    </w:p>
    <w:p w14:paraId="2B867125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As a manager striving for authenticity, equity, and inclusivity, I propose the following core beliefs, values, and principles that will guide my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and decision-making:</w:t>
      </w:r>
    </w:p>
    <w:p w14:paraId="5FAF72BA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Respect and Empathy:</w:t>
      </w:r>
    </w:p>
    <w:p w14:paraId="68D1450D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I will treat everyone respectfully, regardless of background, beliefs, or identity.</w:t>
      </w:r>
    </w:p>
    <w:p w14:paraId="3F52EAC0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I will actively practice empathy, seeking to understand the perspectives and feelings of others before making decisions.</w:t>
      </w:r>
    </w:p>
    <w:p w14:paraId="6B049838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Equity and Inclusion:</w:t>
      </w:r>
    </w:p>
    <w:p w14:paraId="2A509FB2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I will promote diversity within my team and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recognising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the value of different perspectives.</w:t>
      </w:r>
    </w:p>
    <w:p w14:paraId="720B332C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- I will ensure fair opportunities for growth and advancement, addressing unconscious biases and discriminatory practices.</w:t>
      </w:r>
    </w:p>
    <w:p w14:paraId="32B71213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Integrity and Transparency:</w:t>
      </w:r>
    </w:p>
    <w:p w14:paraId="343D3CBE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I will always act with integrity, upholding ethical standards and honesty.</w:t>
      </w:r>
    </w:p>
    <w:p w14:paraId="2C5016B2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I will communicate openly and transparently with my team, fostering a culture of trust and accountability.</w:t>
      </w:r>
    </w:p>
    <w:p w14:paraId="1783840E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Reflecting on past experiences, having a clearly defined personal code of ethics would have helped me make challenging decisions more confidently and responsibly. For instance, when </w:t>
      </w:r>
      <w:r w:rsidRPr="000A5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facing a situation where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favouritism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was influencing a promotion decision, my commitment to equity and inclusion would have</w:t>
      </w:r>
    </w:p>
    <w:p w14:paraId="2B6DDB50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She guided me to consider objective criteria and ensure fairness, leading to a more equitable outcome.</w:t>
      </w:r>
    </w:p>
    <w:p w14:paraId="308357D1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Utilising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my code of ethics, I can be an effective agent for positive social change by:</w:t>
      </w:r>
    </w:p>
    <w:p w14:paraId="39CCB8E7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DE56CC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 Promoting Inclusion:</w:t>
      </w:r>
    </w:p>
    <w:p w14:paraId="55B4CAFE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By fostering an inclusive work environment where diverse voices are valued and encouraged, I can drive positive social change within my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C47EB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I will actively seek opportunities to create diverse teams, promote inclusive practices, and champion equity in decision-making processes.</w:t>
      </w:r>
    </w:p>
    <w:p w14:paraId="04BFCD74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 Resolving Conflicts:</w:t>
      </w:r>
    </w:p>
    <w:p w14:paraId="4D398EC4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Drawing upon my emotional intelligence, I will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empathise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with conflicting parties, striving to find win-win solutions that address underlying concerns.</w:t>
      </w:r>
    </w:p>
    <w:p w14:paraId="3426D4D0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 I will encourage open dialogue, active listening, and mediation techniques to resolve conflicts and promote understanding.</w:t>
      </w:r>
    </w:p>
    <w:p w14:paraId="50BF00B6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Creating an Inclusive Work Culture:</w:t>
      </w:r>
    </w:p>
    <w:p w14:paraId="4A8B1517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Leveraging my management and leadership skills, I will create initiatives such as diversity training, mentorship programs, and affinity groups to foster an inclusive work culture.</w:t>
      </w:r>
    </w:p>
    <w:p w14:paraId="54B4FE6D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I will lead by example, modelling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that promote equity, respect, and collaboration.</w:t>
      </w:r>
    </w:p>
    <w:p w14:paraId="3E918B17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I can enhance my effectiveness as a change agent by combining emotional intelligence with other management and leadership skills. For example, by using empathy to understand the needs and experiences of underrepresented individuals within my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>, I can advocate for policies and practices that address their concerns and ensure their voices are heard.</w:t>
      </w:r>
    </w:p>
    <w:p w14:paraId="7091D5FB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CAFC37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In conclusion, being an authentic, equitable, and inclusive manager is a continual self-reflection, learning, and improvement journey. By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 others' codes of ethics, developing our own, and leveraging them to drive positive social change, we can create work environments that embrace diversity, empower individuals, and foster a culture of inclusion. Embracing such values and principles as managers, we can make ethical choices that positively impact our </w:t>
      </w:r>
      <w:proofErr w:type="spellStart"/>
      <w:r w:rsidRPr="000A5BE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0A5BEF">
        <w:rPr>
          <w:rFonts w:ascii="Times New Roman" w:eastAsia="Times New Roman" w:hAnsi="Times New Roman" w:cs="Times New Roman"/>
          <w:sz w:val="24"/>
          <w:szCs w:val="24"/>
        </w:rPr>
        <w:t>, communities, and society.</w:t>
      </w:r>
    </w:p>
    <w:p w14:paraId="773A9189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lastRenderedPageBreak/>
        <w:t>https://youtu.be/spBB68Wv7KM</w:t>
      </w:r>
    </w:p>
    <w:p w14:paraId="1CEE2085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References:</w:t>
      </w:r>
    </w:p>
    <w:p w14:paraId="76624995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Reference list</w:t>
      </w:r>
    </w:p>
    <w:p w14:paraId="33ADCCF8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Deloitte (2019). </w:t>
      </w:r>
      <w:r w:rsidRPr="000A5BEF">
        <w:rPr>
          <w:rFonts w:ascii="Times New Roman" w:eastAsia="Times New Roman" w:hAnsi="Times New Roman" w:cs="Times New Roman"/>
          <w:i/>
          <w:iCs/>
          <w:sz w:val="24"/>
          <w:szCs w:val="24"/>
        </w:rPr>
        <w:t>2019 Global Human Capital Trends</w:t>
      </w: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. [online] Deloitte Insights. Available at: </w:t>
      </w:r>
      <w:hyperlink r:id="rId5" w:history="1">
        <w:r w:rsidRPr="000A5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https://www2.deloitte.com/us/en/insights/focus/human-capital-trends.html.</w:t>
        </w:r>
      </w:hyperlink>
    </w:p>
    <w:p w14:paraId="2D9D190A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Gallup (2021). </w:t>
      </w:r>
      <w:r w:rsidRPr="000A5BEF">
        <w:rPr>
          <w:rFonts w:ascii="Times New Roman" w:eastAsia="Times New Roman" w:hAnsi="Times New Roman" w:cs="Times New Roman"/>
          <w:i/>
          <w:iCs/>
          <w:sz w:val="24"/>
          <w:szCs w:val="24"/>
        </w:rPr>
        <w:t>State of the Global Workplace Report</w:t>
      </w: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. [online] Gallup.com. Available at: </w:t>
      </w:r>
      <w:hyperlink r:id="rId6" w:history="1">
        <w:r w:rsidRPr="000A5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https://www.gallup.com/workplace/349484/state-of-the-global-workplace.aspx.</w:t>
        </w:r>
      </w:hyperlink>
    </w:p>
    <w:p w14:paraId="7ED67164" w14:textId="77777777" w:rsidR="000A5BEF" w:rsidRPr="000A5BEF" w:rsidRDefault="000A5BEF" w:rsidP="000A5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BEF">
        <w:rPr>
          <w:rFonts w:ascii="Times New Roman" w:eastAsia="Times New Roman" w:hAnsi="Times New Roman" w:cs="Times New Roman"/>
          <w:sz w:val="24"/>
          <w:szCs w:val="24"/>
        </w:rPr>
        <w:t>SHRM (2019). </w:t>
      </w:r>
      <w:r w:rsidRPr="000A5BEF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and Sustaining Employee Engagement</w:t>
      </w:r>
      <w:r w:rsidRPr="000A5BEF">
        <w:rPr>
          <w:rFonts w:ascii="Times New Roman" w:eastAsia="Times New Roman" w:hAnsi="Times New Roman" w:cs="Times New Roman"/>
          <w:sz w:val="24"/>
          <w:szCs w:val="24"/>
        </w:rPr>
        <w:t xml:space="preserve">. [online] SHRM. Available at: </w:t>
      </w:r>
      <w:hyperlink r:id="rId7" w:history="1">
        <w:r w:rsidRPr="000A5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https://www.shrm.org/resourcesandtools/tools-and-samples/toolkits/pages/sustainingemployeeengagement</w:t>
        </w:r>
      </w:hyperlink>
      <w:r w:rsidRPr="000A5BEF">
        <w:rPr>
          <w:rFonts w:ascii="Times New Roman" w:eastAsia="Times New Roman" w:hAnsi="Times New Roman" w:cs="Times New Roman"/>
          <w:sz w:val="24"/>
          <w:szCs w:val="24"/>
        </w:rPr>
        <w:t>.aspx.</w:t>
      </w:r>
    </w:p>
    <w:bookmarkEnd w:id="0"/>
    <w:p w14:paraId="1B9B74EC" w14:textId="77777777" w:rsidR="00603D40" w:rsidRDefault="00603D40"/>
    <w:sectPr w:rsidR="0060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EF"/>
    <w:rsid w:val="000A5BEF"/>
    <w:rsid w:val="0060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4963"/>
  <w15:chartTrackingRefBased/>
  <w15:docId w15:val="{119D29E1-6887-4553-8D8D-A413507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rm.org/resourcesandtools/tools-and-samples/toolkits/pages/sustainingemployeeengag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llup.com/workplace/349484/state-of-the-global-workplace.aspx." TargetMode="External"/><Relationship Id="rId5" Type="http://schemas.openxmlformats.org/officeDocument/2006/relationships/hyperlink" Target="https://www2.deloitte.com/us/en/insights/focus/human-capital-trends.html.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kariuki</dc:creator>
  <cp:keywords/>
  <dc:description/>
  <cp:lastModifiedBy>ann kariuki</cp:lastModifiedBy>
  <cp:revision>1</cp:revision>
  <dcterms:created xsi:type="dcterms:W3CDTF">2023-07-01T12:31:00Z</dcterms:created>
  <dcterms:modified xsi:type="dcterms:W3CDTF">2023-07-01T12:32:00Z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a7e422d3-7e49-42d8-bd8c-7127684ca48f</vt:lpwstr>
  </property>
</Properties>
</file>