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1D63" w14:textId="77777777" w:rsidR="00203FC8" w:rsidRPr="00203FC8" w:rsidRDefault="00203FC8" w:rsidP="00203FC8">
      <w:pPr>
        <w:spacing w:before="100" w:beforeAutospacing="1" w:after="100" w:afterAutospacing="1" w:line="240" w:lineRule="auto"/>
        <w:outlineLvl w:val="1"/>
        <w:rPr>
          <w:rFonts w:ascii="Times New Roman" w:eastAsia="Times New Roman" w:hAnsi="Times New Roman" w:cs="Times New Roman"/>
          <w:b/>
          <w:bCs/>
          <w:sz w:val="36"/>
          <w:szCs w:val="36"/>
        </w:rPr>
      </w:pPr>
      <w:r w:rsidRPr="00203FC8">
        <w:rPr>
          <w:rFonts w:ascii="Times New Roman" w:eastAsia="Times New Roman" w:hAnsi="Times New Roman" w:cs="Times New Roman"/>
          <w:b/>
          <w:bCs/>
          <w:sz w:val="36"/>
          <w:szCs w:val="36"/>
        </w:rPr>
        <w:t xml:space="preserve">The Ethics of Controversial </w:t>
      </w:r>
      <w:bookmarkStart w:id="0" w:name="_GoBack"/>
      <w:r w:rsidRPr="00203FC8">
        <w:rPr>
          <w:rFonts w:ascii="Times New Roman" w:eastAsia="Times New Roman" w:hAnsi="Times New Roman" w:cs="Times New Roman"/>
          <w:b/>
          <w:bCs/>
          <w:sz w:val="36"/>
          <w:szCs w:val="36"/>
        </w:rPr>
        <w:t xml:space="preserve">Immigration Enforcement </w:t>
      </w:r>
      <w:bookmarkEnd w:id="0"/>
      <w:r w:rsidRPr="00203FC8">
        <w:rPr>
          <w:rFonts w:ascii="Times New Roman" w:eastAsia="Times New Roman" w:hAnsi="Times New Roman" w:cs="Times New Roman"/>
          <w:b/>
          <w:bCs/>
          <w:sz w:val="36"/>
          <w:szCs w:val="36"/>
        </w:rPr>
        <w:t>and Stop-and-Frisk Policies: A Critical Analysis</w:t>
      </w:r>
    </w:p>
    <w:p w14:paraId="6D4F095F" w14:textId="0A0E08A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noProof/>
          <w:sz w:val="24"/>
          <w:szCs w:val="24"/>
        </w:rPr>
        <w:drawing>
          <wp:inline distT="0" distB="0" distL="0" distR="0" wp14:anchorId="16D557D4" wp14:editId="5C24C7B3">
            <wp:extent cx="2857500" cy="1600200"/>
            <wp:effectExtent l="0" t="0" r="0" b="0"/>
            <wp:docPr id="1" name="Picture 1" descr="Immigration 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tion Enforc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C277A60"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 Implementing immigration enforcement and stop-and-frisk policies has sparked intense debates regarding their ethical implications. These policies, aimed at maintaining public safety and national security, have faced criticism for potential violations of individual rights and the disproportionate targeting of specific communities. To assess the ethical dimensions of such policies, this essay will </w:t>
      </w:r>
      <w:proofErr w:type="spellStart"/>
      <w:r w:rsidRPr="00203FC8">
        <w:rPr>
          <w:rFonts w:ascii="Times New Roman" w:eastAsia="Times New Roman" w:hAnsi="Times New Roman" w:cs="Times New Roman"/>
          <w:sz w:val="24"/>
          <w:szCs w:val="24"/>
        </w:rPr>
        <w:t>analyse</w:t>
      </w:r>
      <w:proofErr w:type="spellEnd"/>
      <w:r w:rsidRPr="00203FC8">
        <w:rPr>
          <w:rFonts w:ascii="Times New Roman" w:eastAsia="Times New Roman" w:hAnsi="Times New Roman" w:cs="Times New Roman"/>
          <w:sz w:val="24"/>
          <w:szCs w:val="24"/>
        </w:rPr>
        <w:t xml:space="preserve"> them through the lenses of deontology, utilitarianism, and virtue ethics. By critically examining the ethical frameworks, we can better understand the implications and consequences of these policies and promote meaningful discussions on their appropriateness and potential alternatives.</w:t>
      </w:r>
    </w:p>
    <w:p w14:paraId="618E67E6" w14:textId="77777777" w:rsidR="00203FC8" w:rsidRPr="00203FC8" w:rsidRDefault="00203FC8" w:rsidP="00203FC8">
      <w:pPr>
        <w:spacing w:before="100" w:beforeAutospacing="1" w:after="100" w:afterAutospacing="1" w:line="240" w:lineRule="auto"/>
        <w:outlineLvl w:val="2"/>
        <w:rPr>
          <w:rFonts w:ascii="Times New Roman" w:eastAsia="Times New Roman" w:hAnsi="Times New Roman" w:cs="Times New Roman"/>
          <w:b/>
          <w:bCs/>
          <w:sz w:val="27"/>
          <w:szCs w:val="27"/>
        </w:rPr>
      </w:pPr>
      <w:r w:rsidRPr="00203FC8">
        <w:rPr>
          <w:rFonts w:ascii="Times New Roman" w:eastAsia="Times New Roman" w:hAnsi="Times New Roman" w:cs="Times New Roman"/>
          <w:b/>
          <w:bCs/>
          <w:sz w:val="27"/>
          <w:szCs w:val="27"/>
        </w:rPr>
        <w:t>Immigration Enforcement: Ethics of Deontological Framework</w:t>
      </w:r>
    </w:p>
    <w:p w14:paraId="2F34D725"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https://youtu.be/v6FdxomCR3M</w:t>
      </w:r>
    </w:p>
    <w:p w14:paraId="192E7232"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the </w:t>
      </w:r>
    </w:p>
    <w:p w14:paraId="25DFB425"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 Deontology, a moral theory </w:t>
      </w:r>
      <w:proofErr w:type="spellStart"/>
      <w:r w:rsidRPr="00203FC8">
        <w:rPr>
          <w:rFonts w:ascii="Times New Roman" w:eastAsia="Times New Roman" w:hAnsi="Times New Roman" w:cs="Times New Roman"/>
          <w:sz w:val="24"/>
          <w:szCs w:val="24"/>
        </w:rPr>
        <w:t>emphasising</w:t>
      </w:r>
      <w:proofErr w:type="spellEnd"/>
      <w:r w:rsidRPr="00203FC8">
        <w:rPr>
          <w:rFonts w:ascii="Times New Roman" w:eastAsia="Times New Roman" w:hAnsi="Times New Roman" w:cs="Times New Roman"/>
          <w:sz w:val="24"/>
          <w:szCs w:val="24"/>
        </w:rPr>
        <w:t xml:space="preserve"> duties and rules, provides a valuable framework for evaluating the ethics of controversial policies. From a deontological perspective, the critical consideration is whether these policies adhere to moral principles and respect the rights of individuals. Critics argue that immigration enforcement practices, such as family separations, infringe upon the fundamental right to family unity and violate the respect for human dignity principle.</w:t>
      </w:r>
    </w:p>
    <w:p w14:paraId="120EA9F7"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Similarly, stop-and-frisk policies have faced ethical scrutiny due to concerns about racial profiling and the violation of the Fourth Amendment, which protects against unreasonable searches and seizures. Deontologists argue that these policies fail to respect the rights and privacy of disproportionately targeted individuals based on race or ethnicity. The indiscriminate application of stop-and-frisk undermines trust between law enforcement and communities and perpetuates systemic biases and inequalities.</w:t>
      </w:r>
    </w:p>
    <w:p w14:paraId="579B16E3" w14:textId="77777777" w:rsidR="00203FC8" w:rsidRPr="00203FC8" w:rsidRDefault="00203FC8" w:rsidP="00203FC8">
      <w:pPr>
        <w:spacing w:before="100" w:beforeAutospacing="1" w:after="100" w:afterAutospacing="1" w:line="240" w:lineRule="auto"/>
        <w:outlineLvl w:val="3"/>
        <w:rPr>
          <w:rFonts w:ascii="Times New Roman" w:eastAsia="Times New Roman" w:hAnsi="Times New Roman" w:cs="Times New Roman"/>
          <w:b/>
          <w:bCs/>
          <w:sz w:val="24"/>
          <w:szCs w:val="24"/>
        </w:rPr>
      </w:pPr>
      <w:r w:rsidRPr="00203FC8">
        <w:rPr>
          <w:rFonts w:ascii="Times New Roman" w:eastAsia="Times New Roman" w:hAnsi="Times New Roman" w:cs="Times New Roman"/>
          <w:b/>
          <w:bCs/>
          <w:sz w:val="24"/>
          <w:szCs w:val="24"/>
        </w:rPr>
        <w:t>Immigration Enforcement: Ethics and Utilitarian Framework</w:t>
      </w:r>
    </w:p>
    <w:p w14:paraId="73C9D81B"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lastRenderedPageBreak/>
        <w:t xml:space="preserve">Utilitarianism focuses on </w:t>
      </w:r>
      <w:proofErr w:type="spellStart"/>
      <w:r w:rsidRPr="00203FC8">
        <w:rPr>
          <w:rFonts w:ascii="Times New Roman" w:eastAsia="Times New Roman" w:hAnsi="Times New Roman" w:cs="Times New Roman"/>
          <w:sz w:val="24"/>
          <w:szCs w:val="24"/>
        </w:rPr>
        <w:t>maximising</w:t>
      </w:r>
      <w:proofErr w:type="spellEnd"/>
      <w:r w:rsidRPr="00203FC8">
        <w:rPr>
          <w:rFonts w:ascii="Times New Roman" w:eastAsia="Times New Roman" w:hAnsi="Times New Roman" w:cs="Times New Roman"/>
          <w:sz w:val="24"/>
          <w:szCs w:val="24"/>
        </w:rPr>
        <w:t xml:space="preserve"> overall happiness or well-being. From a practical perspective, the ethical evaluation of immigration enforcement and stop-and-frisk policies would involve assessing their consequences on society. Proponents of these policies argue that they contribute to public safety by deterring crime, reducing immigration violations, and safeguarding national security. They contend that the potential benefits of these policies, such as the prevention of terrorism and the preservation of social order, outweigh any possible negative consequences.</w:t>
      </w:r>
    </w:p>
    <w:p w14:paraId="21747541"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However, critics assert that the negative consequences of such policies, such as social divisions, the erosion of trust, and the psychological impact on affected individuals, outweigh the claimed benefits. The practical perspective would require thoroughly examining the empirical evidence regarding these policies' effectiveness and impact on the targeted communities and society.</w:t>
      </w:r>
    </w:p>
    <w:p w14:paraId="0BC2F264" w14:textId="77777777" w:rsidR="00203FC8" w:rsidRPr="00203FC8" w:rsidRDefault="00203FC8" w:rsidP="00203FC8">
      <w:pPr>
        <w:spacing w:before="100" w:beforeAutospacing="1" w:after="100" w:afterAutospacing="1" w:line="240" w:lineRule="auto"/>
        <w:outlineLvl w:val="3"/>
        <w:rPr>
          <w:rFonts w:ascii="Times New Roman" w:eastAsia="Times New Roman" w:hAnsi="Times New Roman" w:cs="Times New Roman"/>
          <w:b/>
          <w:bCs/>
          <w:sz w:val="24"/>
          <w:szCs w:val="24"/>
        </w:rPr>
      </w:pPr>
      <w:r w:rsidRPr="00203FC8">
        <w:rPr>
          <w:rFonts w:ascii="Times New Roman" w:eastAsia="Times New Roman" w:hAnsi="Times New Roman" w:cs="Times New Roman"/>
          <w:b/>
          <w:bCs/>
          <w:sz w:val="24"/>
          <w:szCs w:val="24"/>
        </w:rPr>
        <w:t>Immigration Enforcement: Ethics and Virtue Ethics Framework</w:t>
      </w:r>
    </w:p>
    <w:p w14:paraId="50D9AD82"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Virtue ethics </w:t>
      </w:r>
      <w:proofErr w:type="spellStart"/>
      <w:r w:rsidRPr="00203FC8">
        <w:rPr>
          <w:rFonts w:ascii="Times New Roman" w:eastAsia="Times New Roman" w:hAnsi="Times New Roman" w:cs="Times New Roman"/>
          <w:sz w:val="24"/>
          <w:szCs w:val="24"/>
        </w:rPr>
        <w:t>centres</w:t>
      </w:r>
      <w:proofErr w:type="spellEnd"/>
      <w:r w:rsidRPr="00203FC8">
        <w:rPr>
          <w:rFonts w:ascii="Times New Roman" w:eastAsia="Times New Roman" w:hAnsi="Times New Roman" w:cs="Times New Roman"/>
          <w:sz w:val="24"/>
          <w:szCs w:val="24"/>
        </w:rPr>
        <w:t xml:space="preserve"> around developing virtuous character traits and pursuing moral excellence. Evaluating controversial policies through the lens of virtue ethics requires an examination of the virtues promoted or compromised by these policies. Supporters argue that immigration enforcement policies uphold virtues such as lawfulness, fairness, and loyalty to the nation, as they aim to protect the country's borders and enforce immigration laws.</w:t>
      </w:r>
    </w:p>
    <w:p w14:paraId="49E2437F"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On the other hand, critics argue that these policies can compromise virtues such as compassion, empathy, and justice, mainly when separating families or mistreating vulnerable individuals. In the case of stop-and-frisk, fairness, respect, and integrity virtues may be compromised when the policy disproportionately targets specific racial or ethnic groups. Virtue ethics encourages a reflection on the character traits that underlie the formulation and implementation of these policies and challenges us to consider whether they align with our ideals of moral excellence.</w:t>
      </w:r>
    </w:p>
    <w:p w14:paraId="08442EDD"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In conclusion, various ethical frameworks, including deontology, utilitarianism, and virtue ethics, can be used to </w:t>
      </w:r>
      <w:proofErr w:type="spellStart"/>
      <w:r w:rsidRPr="00203FC8">
        <w:rPr>
          <w:rFonts w:ascii="Times New Roman" w:eastAsia="Times New Roman" w:hAnsi="Times New Roman" w:cs="Times New Roman"/>
          <w:sz w:val="24"/>
          <w:szCs w:val="24"/>
        </w:rPr>
        <w:t>analyse</w:t>
      </w:r>
      <w:proofErr w:type="spellEnd"/>
      <w:r w:rsidRPr="00203FC8">
        <w:rPr>
          <w:rFonts w:ascii="Times New Roman" w:eastAsia="Times New Roman" w:hAnsi="Times New Roman" w:cs="Times New Roman"/>
          <w:sz w:val="24"/>
          <w:szCs w:val="24"/>
        </w:rPr>
        <w:t xml:space="preserve"> the morality of aggressive immigration enforcement and stop-and-frisk programs. A deontological analysis </w:t>
      </w:r>
      <w:proofErr w:type="spellStart"/>
      <w:r w:rsidRPr="00203FC8">
        <w:rPr>
          <w:rFonts w:ascii="Times New Roman" w:eastAsia="Times New Roman" w:hAnsi="Times New Roman" w:cs="Times New Roman"/>
          <w:sz w:val="24"/>
          <w:szCs w:val="24"/>
        </w:rPr>
        <w:t>emphasises</w:t>
      </w:r>
      <w:proofErr w:type="spellEnd"/>
      <w:r w:rsidRPr="00203FC8">
        <w:rPr>
          <w:rFonts w:ascii="Times New Roman" w:eastAsia="Times New Roman" w:hAnsi="Times New Roman" w:cs="Times New Roman"/>
          <w:sz w:val="24"/>
          <w:szCs w:val="24"/>
        </w:rPr>
        <w:t xml:space="preserve"> potential violations and infringements while focusing on the observance of moral standards and respect for individual rights. When comparing the advantages against the expenses and possible adverse effects, utilitarianism </w:t>
      </w:r>
      <w:proofErr w:type="spellStart"/>
      <w:r w:rsidRPr="00203FC8">
        <w:rPr>
          <w:rFonts w:ascii="Times New Roman" w:eastAsia="Times New Roman" w:hAnsi="Times New Roman" w:cs="Times New Roman"/>
          <w:sz w:val="24"/>
          <w:szCs w:val="24"/>
        </w:rPr>
        <w:t>emphasises</w:t>
      </w:r>
      <w:proofErr w:type="spellEnd"/>
      <w:r w:rsidRPr="00203FC8">
        <w:rPr>
          <w:rFonts w:ascii="Times New Roman" w:eastAsia="Times New Roman" w:hAnsi="Times New Roman" w:cs="Times New Roman"/>
          <w:sz w:val="24"/>
          <w:szCs w:val="24"/>
        </w:rPr>
        <w:t xml:space="preserve"> the overall impact on society. To understand how these </w:t>
      </w:r>
      <w:proofErr w:type="gramStart"/>
      <w:r w:rsidRPr="00203FC8">
        <w:rPr>
          <w:rFonts w:ascii="Times New Roman" w:eastAsia="Times New Roman" w:hAnsi="Times New Roman" w:cs="Times New Roman"/>
          <w:sz w:val="24"/>
          <w:szCs w:val="24"/>
        </w:rPr>
        <w:t>policies</w:t>
      </w:r>
      <w:proofErr w:type="gramEnd"/>
      <w:r w:rsidRPr="00203FC8">
        <w:rPr>
          <w:rFonts w:ascii="Times New Roman" w:eastAsia="Times New Roman" w:hAnsi="Times New Roman" w:cs="Times New Roman"/>
          <w:sz w:val="24"/>
          <w:szCs w:val="24"/>
        </w:rPr>
        <w:t xml:space="preserve"> connect with our ideas of moral excellence, virtue ethics studies the character characteristics and virtues they support or undermine.</w:t>
      </w:r>
    </w:p>
    <w:p w14:paraId="3AC691F4"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It is crucial to critically evaluate these policies through these ethical frameworks to foster a complex and informed dialogue. It is critical to achieving a balance that respects individual rights, encourages social well-being and supports the qualities that define a just society. At the same time, officials work to address public safety concerns and enforce immigration laws. By engaging in a thorough ethical examination, we may promote fruitful debate, investigate alternative strategies, and work toward policies consistent with our moral ideals and ambitions.</w:t>
      </w:r>
    </w:p>
    <w:p w14:paraId="6EDA03EC"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b/>
          <w:bCs/>
          <w:sz w:val="24"/>
          <w:szCs w:val="24"/>
        </w:rPr>
        <w:t>References:</w:t>
      </w:r>
    </w:p>
    <w:p w14:paraId="3CD55D1C"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lastRenderedPageBreak/>
        <w:t xml:space="preserve">135 (n.d.). </w:t>
      </w:r>
      <w:r w:rsidRPr="00203FC8">
        <w:rPr>
          <w:rFonts w:ascii="Times New Roman" w:eastAsia="Times New Roman" w:hAnsi="Times New Roman" w:cs="Times New Roman"/>
          <w:i/>
          <w:iCs/>
          <w:sz w:val="24"/>
          <w:szCs w:val="24"/>
        </w:rPr>
        <w:t>Fact Sheet: Stop and Frisk’s Effect on Crime in New York City</w:t>
      </w:r>
      <w:r w:rsidRPr="00203FC8">
        <w:rPr>
          <w:rFonts w:ascii="Times New Roman" w:eastAsia="Times New Roman" w:hAnsi="Times New Roman" w:cs="Times New Roman"/>
          <w:sz w:val="24"/>
          <w:szCs w:val="24"/>
        </w:rPr>
        <w:t>. [online] Brennan Center for Justice. Available at:</w:t>
      </w:r>
      <w:hyperlink r:id="rId5" w:history="1">
        <w:r w:rsidRPr="00203FC8">
          <w:rPr>
            <w:rFonts w:ascii="Times New Roman" w:eastAsia="Times New Roman" w:hAnsi="Times New Roman" w:cs="Times New Roman"/>
            <w:color w:val="0000FF"/>
            <w:sz w:val="24"/>
            <w:szCs w:val="24"/>
            <w:u w:val="single"/>
          </w:rPr>
          <w:t xml:space="preserve"> https://www.brennancenter.org/our-work/research-reports/fact-sheet-stop-and-frisks-effect-crime-new-york-city.</w:t>
        </w:r>
      </w:hyperlink>
    </w:p>
    <w:p w14:paraId="6061D60F"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ACLU (2013). </w:t>
      </w:r>
      <w:r w:rsidRPr="00203FC8">
        <w:rPr>
          <w:rFonts w:ascii="Times New Roman" w:eastAsia="Times New Roman" w:hAnsi="Times New Roman" w:cs="Times New Roman"/>
          <w:i/>
          <w:iCs/>
          <w:sz w:val="24"/>
          <w:szCs w:val="24"/>
        </w:rPr>
        <w:t>Immigrants’ Rights</w:t>
      </w:r>
      <w:r w:rsidRPr="00203FC8">
        <w:rPr>
          <w:rFonts w:ascii="Times New Roman" w:eastAsia="Times New Roman" w:hAnsi="Times New Roman" w:cs="Times New Roman"/>
          <w:sz w:val="24"/>
          <w:szCs w:val="24"/>
        </w:rPr>
        <w:t xml:space="preserve">. [online] American Civil Liberties Union. Available at: </w:t>
      </w:r>
      <w:hyperlink r:id="rId6" w:history="1">
        <w:r w:rsidRPr="00203FC8">
          <w:rPr>
            <w:rFonts w:ascii="Times New Roman" w:eastAsia="Times New Roman" w:hAnsi="Times New Roman" w:cs="Times New Roman"/>
            <w:color w:val="0000FF"/>
            <w:sz w:val="24"/>
            <w:szCs w:val="24"/>
            <w:u w:val="single"/>
          </w:rPr>
          <w:t>https://www.aclu.org/issues/immigrants-rights.</w:t>
        </w:r>
      </w:hyperlink>
    </w:p>
    <w:p w14:paraId="245DE3F4"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proofErr w:type="spellStart"/>
      <w:r w:rsidRPr="00203FC8">
        <w:rPr>
          <w:rFonts w:ascii="Times New Roman" w:eastAsia="Times New Roman" w:hAnsi="Times New Roman" w:cs="Times New Roman"/>
          <w:sz w:val="24"/>
          <w:szCs w:val="24"/>
        </w:rPr>
        <w:t>Bochenek</w:t>
      </w:r>
      <w:proofErr w:type="spellEnd"/>
      <w:r w:rsidRPr="00203FC8">
        <w:rPr>
          <w:rFonts w:ascii="Times New Roman" w:eastAsia="Times New Roman" w:hAnsi="Times New Roman" w:cs="Times New Roman"/>
          <w:sz w:val="24"/>
          <w:szCs w:val="24"/>
        </w:rPr>
        <w:t xml:space="preserve">, M. (2019). </w:t>
      </w:r>
      <w:r w:rsidRPr="00203FC8">
        <w:rPr>
          <w:rFonts w:ascii="Times New Roman" w:eastAsia="Times New Roman" w:hAnsi="Times New Roman" w:cs="Times New Roman"/>
          <w:i/>
          <w:iCs/>
          <w:sz w:val="24"/>
          <w:szCs w:val="24"/>
        </w:rPr>
        <w:t>US: Family Separation Harming Children, Families</w:t>
      </w:r>
      <w:r w:rsidRPr="00203FC8">
        <w:rPr>
          <w:rFonts w:ascii="Times New Roman" w:eastAsia="Times New Roman" w:hAnsi="Times New Roman" w:cs="Times New Roman"/>
          <w:sz w:val="24"/>
          <w:szCs w:val="24"/>
        </w:rPr>
        <w:t>. [online] Human Rights Watch. Available at:</w:t>
      </w:r>
      <w:hyperlink r:id="rId7" w:history="1">
        <w:r w:rsidRPr="00203FC8">
          <w:rPr>
            <w:rFonts w:ascii="Times New Roman" w:eastAsia="Times New Roman" w:hAnsi="Times New Roman" w:cs="Times New Roman"/>
            <w:color w:val="0000FF"/>
            <w:sz w:val="24"/>
            <w:szCs w:val="24"/>
            <w:u w:val="single"/>
          </w:rPr>
          <w:t xml:space="preserve"> https://www.hrw.org/news/2019/07/11/us-family-separation-harming-children-families.</w:t>
        </w:r>
      </w:hyperlink>
    </w:p>
    <w:p w14:paraId="40FECDB3" w14:textId="77777777" w:rsidR="00203FC8" w:rsidRPr="00203FC8" w:rsidRDefault="00203FC8" w:rsidP="00203FC8">
      <w:pPr>
        <w:spacing w:before="100" w:beforeAutospacing="1" w:after="100" w:afterAutospacing="1" w:line="240" w:lineRule="auto"/>
        <w:rPr>
          <w:rFonts w:ascii="Times New Roman" w:eastAsia="Times New Roman" w:hAnsi="Times New Roman" w:cs="Times New Roman"/>
          <w:sz w:val="24"/>
          <w:szCs w:val="24"/>
        </w:rPr>
      </w:pPr>
      <w:r w:rsidRPr="00203FC8">
        <w:rPr>
          <w:rFonts w:ascii="Times New Roman" w:eastAsia="Times New Roman" w:hAnsi="Times New Roman" w:cs="Times New Roman"/>
          <w:sz w:val="24"/>
          <w:szCs w:val="24"/>
        </w:rPr>
        <w:t xml:space="preserve">Issue Information. (2019). </w:t>
      </w:r>
      <w:r w:rsidRPr="00203FC8">
        <w:rPr>
          <w:rFonts w:ascii="Times New Roman" w:eastAsia="Times New Roman" w:hAnsi="Times New Roman" w:cs="Times New Roman"/>
          <w:i/>
          <w:iCs/>
          <w:sz w:val="24"/>
          <w:szCs w:val="24"/>
        </w:rPr>
        <w:t>Antipode</w:t>
      </w:r>
      <w:r w:rsidRPr="00203FC8">
        <w:rPr>
          <w:rFonts w:ascii="Times New Roman" w:eastAsia="Times New Roman" w:hAnsi="Times New Roman" w:cs="Times New Roman"/>
          <w:sz w:val="24"/>
          <w:szCs w:val="24"/>
        </w:rPr>
        <w:t xml:space="preserve">, 51(4), pp.1033–1034. </w:t>
      </w:r>
      <w:proofErr w:type="spellStart"/>
      <w:r w:rsidRPr="00203FC8">
        <w:rPr>
          <w:rFonts w:ascii="Times New Roman" w:eastAsia="Times New Roman" w:hAnsi="Times New Roman" w:cs="Times New Roman"/>
          <w:sz w:val="24"/>
          <w:szCs w:val="24"/>
        </w:rPr>
        <w:t>doi</w:t>
      </w:r>
      <w:proofErr w:type="spellEnd"/>
      <w:r w:rsidRPr="00203FC8">
        <w:rPr>
          <w:rFonts w:ascii="Times New Roman" w:eastAsia="Times New Roman" w:hAnsi="Times New Roman" w:cs="Times New Roman"/>
          <w:sz w:val="24"/>
          <w:szCs w:val="24"/>
        </w:rPr>
        <w:t xml:space="preserve"> </w:t>
      </w:r>
      <w:hyperlink r:id="rId8" w:history="1">
        <w:r w:rsidRPr="00203FC8">
          <w:rPr>
            <w:rFonts w:ascii="Times New Roman" w:eastAsia="Times New Roman" w:hAnsi="Times New Roman" w:cs="Times New Roman"/>
            <w:color w:val="0000FF"/>
            <w:sz w:val="24"/>
            <w:szCs w:val="24"/>
            <w:u w:val="single"/>
          </w:rPr>
          <w:t>https://doi.org/10.1111/anti.12418.</w:t>
        </w:r>
      </w:hyperlink>
    </w:p>
    <w:p w14:paraId="27E9D095" w14:textId="77777777" w:rsidR="00603D40" w:rsidRDefault="00603D40"/>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C8"/>
    <w:rsid w:val="00203FC8"/>
    <w:rsid w:val="0060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F9B7"/>
  <w15:chartTrackingRefBased/>
  <w15:docId w15:val="{5342917D-110C-4B73-A6F4-CA7A4D4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3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3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3F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F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3F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3F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FC8"/>
    <w:rPr>
      <w:b/>
      <w:bCs/>
    </w:rPr>
  </w:style>
  <w:style w:type="character" w:styleId="Hyperlink">
    <w:name w:val="Hyperlink"/>
    <w:basedOn w:val="DefaultParagraphFont"/>
    <w:uiPriority w:val="99"/>
    <w:semiHidden/>
    <w:unhideWhenUsed/>
    <w:rsid w:val="00203FC8"/>
    <w:rPr>
      <w:color w:val="0000FF"/>
      <w:u w:val="single"/>
    </w:rPr>
  </w:style>
  <w:style w:type="paragraph" w:styleId="BalloonText">
    <w:name w:val="Balloon Text"/>
    <w:basedOn w:val="Normal"/>
    <w:link w:val="BalloonTextChar"/>
    <w:uiPriority w:val="99"/>
    <w:semiHidden/>
    <w:unhideWhenUsed/>
    <w:rsid w:val="0020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2377">
      <w:bodyDiv w:val="1"/>
      <w:marLeft w:val="0"/>
      <w:marRight w:val="0"/>
      <w:marTop w:val="0"/>
      <w:marBottom w:val="0"/>
      <w:divBdr>
        <w:top w:val="none" w:sz="0" w:space="0" w:color="auto"/>
        <w:left w:val="none" w:sz="0" w:space="0" w:color="auto"/>
        <w:bottom w:val="none" w:sz="0" w:space="0" w:color="auto"/>
        <w:right w:val="none" w:sz="0" w:space="0" w:color="auto"/>
      </w:divBdr>
      <w:divsChild>
        <w:div w:id="109000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nti.12418." TargetMode="External"/><Relationship Id="rId3" Type="http://schemas.openxmlformats.org/officeDocument/2006/relationships/webSettings" Target="webSettings.xml"/><Relationship Id="rId7" Type="http://schemas.openxmlformats.org/officeDocument/2006/relationships/hyperlink" Target="https://www.hrw.org/news/2019/07/11/us-family-separation-harming-children-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lu.org/issues/immigrants-rights." TargetMode="External"/><Relationship Id="rId5" Type="http://schemas.openxmlformats.org/officeDocument/2006/relationships/hyperlink" Target="https://www.brennancenter.org/our-work/research-reports/fact-sheet-stop-and-frisks-effect-crime-new-york-cit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2023-06-28T13:03:00Z</dcterms:created>
  <dcterms:modified xsi:type="dcterms:W3CDTF">2023-06-28T13:04:00Z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f57f1ba3-6ab6-49c0-a5f9-42a69806a8ee</vt:lpwstr>
  </property>
</Properties>
</file>