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88CD" w14:textId="29DF26A0" w:rsidR="00D85A74" w:rsidRPr="00D76F07" w:rsidRDefault="00806B5B" w:rsidP="00D85A74">
      <w:pPr>
        <w:spacing w:after="0" w:line="480" w:lineRule="auto"/>
        <w:rPr>
          <w:rStyle w:val="Emphasis"/>
          <w:rFonts w:ascii="Times New Roman" w:hAnsi="Times New Roman" w:cs="Times New Roman"/>
          <w:i w:val="0"/>
          <w:iCs w:val="0"/>
          <w:color w:val="000000"/>
          <w:sz w:val="24"/>
          <w:szCs w:val="24"/>
        </w:rPr>
      </w:pPr>
    </w:p>
    <w:p w14:paraId="70D99B71" w14:textId="4FC3F12C" w:rsidR="00D85A74" w:rsidRDefault="00806B5B" w:rsidP="00D85A74">
      <w:pPr>
        <w:spacing w:after="0" w:line="480" w:lineRule="auto"/>
        <w:rPr>
          <w:rStyle w:val="Emphasis"/>
          <w:rFonts w:hAnsi="Calibri" w:cs="Calibri"/>
          <w:i w:val="0"/>
          <w:iCs w:val="0"/>
          <w:color w:val="000000"/>
        </w:rPr>
      </w:pPr>
    </w:p>
    <w:p w14:paraId="2B0807D1" w14:textId="6E20A6CD" w:rsidR="00D76F07" w:rsidRDefault="00806B5B" w:rsidP="00D85A74">
      <w:pPr>
        <w:spacing w:after="0" w:line="480" w:lineRule="auto"/>
        <w:rPr>
          <w:rStyle w:val="Emphasis"/>
          <w:rFonts w:hAnsi="Calibri" w:cs="Calibri"/>
          <w:i w:val="0"/>
          <w:iCs w:val="0"/>
          <w:color w:val="000000"/>
        </w:rPr>
      </w:pPr>
    </w:p>
    <w:p w14:paraId="75AC0A6B" w14:textId="6418A620" w:rsidR="00D76F07" w:rsidRDefault="00806B5B" w:rsidP="00D85A74">
      <w:pPr>
        <w:spacing w:after="0" w:line="480" w:lineRule="auto"/>
        <w:rPr>
          <w:rStyle w:val="Emphasis"/>
          <w:rFonts w:hAnsi="Calibri" w:cs="Calibri"/>
          <w:i w:val="0"/>
          <w:iCs w:val="0"/>
          <w:color w:val="000000"/>
        </w:rPr>
      </w:pPr>
    </w:p>
    <w:p w14:paraId="20AA1230" w14:textId="378878E1" w:rsidR="00D76F07" w:rsidRDefault="00806B5B" w:rsidP="00D85A74">
      <w:pPr>
        <w:spacing w:after="0" w:line="480" w:lineRule="auto"/>
        <w:rPr>
          <w:rStyle w:val="Emphasis"/>
          <w:rFonts w:hAnsi="Calibri" w:cs="Calibri"/>
          <w:i w:val="0"/>
          <w:iCs w:val="0"/>
          <w:color w:val="000000"/>
        </w:rPr>
      </w:pPr>
    </w:p>
    <w:p w14:paraId="309B4C4C" w14:textId="77777777" w:rsidR="00D76F07" w:rsidRDefault="00806B5B" w:rsidP="00D76F07">
      <w:pPr>
        <w:spacing w:after="0" w:line="480" w:lineRule="auto"/>
        <w:jc w:val="center"/>
        <w:rPr>
          <w:rStyle w:val="Emphasis"/>
          <w:rFonts w:ascii="Times New Roman" w:hAnsi="Times New Roman" w:cs="Times New Roman"/>
          <w:i w:val="0"/>
          <w:iCs w:val="0"/>
          <w:color w:val="000000"/>
          <w:sz w:val="24"/>
          <w:szCs w:val="24"/>
        </w:rPr>
      </w:pPr>
    </w:p>
    <w:p w14:paraId="0992277C" w14:textId="4F31635B" w:rsidR="00D76F07" w:rsidRPr="00A21CF0" w:rsidRDefault="00A21CF0" w:rsidP="00D76F07">
      <w:pPr>
        <w:spacing w:after="0" w:line="480" w:lineRule="auto"/>
        <w:jc w:val="center"/>
        <w:rPr>
          <w:rStyle w:val="Emphasis"/>
          <w:rFonts w:ascii="Times New Roman" w:hAnsi="Times New Roman" w:cs="Times New Roman"/>
          <w:b/>
          <w:bCs/>
          <w:i w:val="0"/>
          <w:iCs w:val="0"/>
          <w:color w:val="000000"/>
          <w:sz w:val="24"/>
          <w:szCs w:val="24"/>
        </w:rPr>
      </w:pPr>
      <w:r>
        <w:rPr>
          <w:rStyle w:val="Emphasis"/>
          <w:rFonts w:ascii="Times New Roman" w:hAnsi="Times New Roman" w:cs="Times New Roman"/>
          <w:b/>
          <w:bCs/>
          <w:i w:val="0"/>
          <w:iCs w:val="0"/>
          <w:color w:val="000000"/>
          <w:sz w:val="24"/>
          <w:szCs w:val="24"/>
        </w:rPr>
        <w:t xml:space="preserve">The Importance of </w:t>
      </w:r>
      <w:commentRangeStart w:id="0"/>
      <w:r w:rsidR="00F43021" w:rsidRPr="00A21CF0">
        <w:rPr>
          <w:rStyle w:val="Emphasis"/>
          <w:rFonts w:ascii="Times New Roman" w:hAnsi="Times New Roman" w:cs="Times New Roman"/>
          <w:b/>
          <w:bCs/>
          <w:i w:val="0"/>
          <w:iCs w:val="0"/>
          <w:color w:val="000000"/>
          <w:sz w:val="24"/>
          <w:szCs w:val="24"/>
        </w:rPr>
        <w:t>Electronic Health Records</w:t>
      </w:r>
      <w:commentRangeEnd w:id="0"/>
      <w:r w:rsidR="00074EBA" w:rsidRPr="00A21CF0">
        <w:rPr>
          <w:rStyle w:val="CommentReference"/>
          <w:b/>
          <w:bCs/>
        </w:rPr>
        <w:commentReference w:id="0"/>
      </w:r>
      <w:r>
        <w:rPr>
          <w:rStyle w:val="Emphasis"/>
          <w:rFonts w:ascii="Times New Roman" w:hAnsi="Times New Roman" w:cs="Times New Roman"/>
          <w:b/>
          <w:bCs/>
          <w:i w:val="0"/>
          <w:iCs w:val="0"/>
          <w:color w:val="000000"/>
          <w:sz w:val="24"/>
          <w:szCs w:val="24"/>
        </w:rPr>
        <w:t xml:space="preserve"> In </w:t>
      </w:r>
      <w:r w:rsidR="00D45842">
        <w:rPr>
          <w:rStyle w:val="Emphasis"/>
          <w:rFonts w:ascii="Times New Roman" w:hAnsi="Times New Roman" w:cs="Times New Roman"/>
          <w:b/>
          <w:bCs/>
          <w:i w:val="0"/>
          <w:iCs w:val="0"/>
          <w:color w:val="000000"/>
          <w:sz w:val="24"/>
          <w:szCs w:val="24"/>
        </w:rPr>
        <w:t>the</w:t>
      </w:r>
      <w:r>
        <w:rPr>
          <w:rStyle w:val="Emphasis"/>
          <w:rFonts w:ascii="Times New Roman" w:hAnsi="Times New Roman" w:cs="Times New Roman"/>
          <w:b/>
          <w:bCs/>
          <w:i w:val="0"/>
          <w:iCs w:val="0"/>
          <w:color w:val="000000"/>
          <w:sz w:val="24"/>
          <w:szCs w:val="24"/>
        </w:rPr>
        <w:t xml:space="preserve"> Field of Developmental Disability</w:t>
      </w:r>
    </w:p>
    <w:p w14:paraId="6CEFED57" w14:textId="18331FCC" w:rsidR="00D76F07" w:rsidRDefault="00F43021" w:rsidP="00D76F07">
      <w:pPr>
        <w:spacing w:after="0" w:line="480" w:lineRule="auto"/>
        <w:jc w:val="center"/>
        <w:rPr>
          <w:rStyle w:val="Emphasis"/>
          <w:rFonts w:hAnsi="Calibri" w:cs="Calibri"/>
          <w:i w:val="0"/>
          <w:iCs w:val="0"/>
          <w:color w:val="000000"/>
        </w:rPr>
      </w:pPr>
      <w:r w:rsidRPr="00D76F07">
        <w:rPr>
          <w:rStyle w:val="Emphasis"/>
          <w:rFonts w:ascii="Times New Roman" w:hAnsi="Times New Roman" w:cs="Times New Roman"/>
          <w:i w:val="0"/>
          <w:iCs w:val="0"/>
          <w:color w:val="000000"/>
          <w:sz w:val="24"/>
          <w:szCs w:val="24"/>
        </w:rPr>
        <w:t>Gidden Fellowship</w:t>
      </w:r>
    </w:p>
    <w:p w14:paraId="4DA31665" w14:textId="049EFBA9" w:rsidR="00D85A74" w:rsidRDefault="00806B5B" w:rsidP="00D85A74">
      <w:pPr>
        <w:spacing w:after="0" w:line="480" w:lineRule="auto"/>
        <w:rPr>
          <w:rStyle w:val="Emphasis"/>
          <w:rFonts w:hAnsi="Calibri" w:cs="Calibri"/>
          <w:i w:val="0"/>
          <w:iCs w:val="0"/>
          <w:color w:val="000000"/>
        </w:rPr>
      </w:pPr>
    </w:p>
    <w:p w14:paraId="62292323" w14:textId="5F35DE03" w:rsidR="00D85A74" w:rsidRDefault="00806B5B" w:rsidP="00D85A74">
      <w:pPr>
        <w:spacing w:after="0" w:line="480" w:lineRule="auto"/>
        <w:rPr>
          <w:rStyle w:val="Emphasis"/>
          <w:rFonts w:hAnsi="Calibri" w:cs="Calibri"/>
          <w:i w:val="0"/>
          <w:iCs w:val="0"/>
          <w:color w:val="000000"/>
        </w:rPr>
      </w:pPr>
    </w:p>
    <w:p w14:paraId="3093134D" w14:textId="4EC35B4F" w:rsidR="00D85A74" w:rsidRPr="00D85A74" w:rsidRDefault="00806B5B" w:rsidP="00D85A74">
      <w:pPr>
        <w:spacing w:after="0" w:line="480" w:lineRule="auto"/>
        <w:jc w:val="center"/>
        <w:rPr>
          <w:rStyle w:val="Emphasis"/>
          <w:rFonts w:hAnsi="Calibri" w:cs="Calibri"/>
          <w:i w:val="0"/>
          <w:iCs w:val="0"/>
          <w:color w:val="000000"/>
        </w:rPr>
      </w:pPr>
    </w:p>
    <w:p w14:paraId="66453F5E" w14:textId="77777777" w:rsidR="00D85A74" w:rsidRDefault="00F43021">
      <w:pPr>
        <w:rPr>
          <w:rStyle w:val="Emphasis"/>
          <w:rFonts w:hAnsi="Calibri" w:cs="Calibri"/>
          <w:i w:val="0"/>
          <w:iCs w:val="0"/>
          <w:color w:val="000000"/>
        </w:rPr>
      </w:pPr>
      <w:r>
        <w:rPr>
          <w:rStyle w:val="Emphasis"/>
          <w:rFonts w:hAnsi="Calibri" w:cs="Calibri"/>
          <w:color w:val="000000"/>
        </w:rPr>
        <w:br w:type="page"/>
      </w:r>
    </w:p>
    <w:p w14:paraId="0333B764" w14:textId="1EC9FCEF" w:rsidR="007424B9" w:rsidRPr="000060D8" w:rsidRDefault="00F43021" w:rsidP="000060D8">
      <w:pPr>
        <w:spacing w:after="0" w:line="480" w:lineRule="auto"/>
        <w:jc w:val="center"/>
        <w:rPr>
          <w:rFonts w:ascii="Times New Roman" w:hAnsi="Times New Roman" w:cs="Times New Roman"/>
          <w:color w:val="000000"/>
          <w:sz w:val="24"/>
          <w:szCs w:val="24"/>
        </w:rPr>
      </w:pPr>
      <w:r>
        <w:rPr>
          <w:rStyle w:val="Emphasis"/>
          <w:rFonts w:ascii="Times New Roman" w:hAnsi="Times New Roman" w:cs="Times New Roman"/>
          <w:i w:val="0"/>
          <w:iCs w:val="0"/>
          <w:color w:val="000000"/>
          <w:sz w:val="24"/>
          <w:szCs w:val="24"/>
        </w:rPr>
        <w:lastRenderedPageBreak/>
        <w:t xml:space="preserve">ELECTRONIC HEALTH RECORDS </w:t>
      </w:r>
    </w:p>
    <w:p w14:paraId="40141D30" w14:textId="66ADB97D" w:rsidR="00290467" w:rsidRDefault="00F43021" w:rsidP="00FF3865">
      <w:pPr>
        <w:spacing w:line="480" w:lineRule="auto"/>
        <w:ind w:firstLine="720"/>
        <w:rPr>
          <w:rFonts w:ascii="Times New Roman" w:hAnsi="Times New Roman" w:cs="Times New Roman"/>
          <w:noProof/>
          <w:sz w:val="24"/>
          <w:szCs w:val="24"/>
        </w:rPr>
      </w:pPr>
      <w:r>
        <w:rPr>
          <w:rFonts w:ascii="Times New Roman" w:hAnsi="Times New Roman" w:cs="Times New Roman"/>
          <w:sz w:val="24"/>
          <w:szCs w:val="24"/>
        </w:rPr>
        <w:t xml:space="preserve">According to the </w:t>
      </w:r>
      <w:bookmarkStart w:id="1" w:name="_Hlk82258110"/>
      <w:r w:rsidRPr="0027073B">
        <w:rPr>
          <w:rFonts w:ascii="Times New Roman" w:hAnsi="Times New Roman" w:cs="Times New Roman"/>
          <w:sz w:val="24"/>
          <w:szCs w:val="24"/>
        </w:rPr>
        <w:t>Centers for Disease Control and Prevention</w:t>
      </w:r>
      <w:r>
        <w:rPr>
          <w:rFonts w:ascii="Times New Roman" w:hAnsi="Times New Roman" w:cs="Times New Roman"/>
          <w:sz w:val="24"/>
          <w:szCs w:val="24"/>
        </w:rPr>
        <w:t xml:space="preserve"> </w:t>
      </w:r>
      <w:bookmarkEnd w:id="1"/>
      <w:r>
        <w:rPr>
          <w:rFonts w:ascii="Times New Roman" w:hAnsi="Times New Roman" w:cs="Times New Roman"/>
          <w:sz w:val="24"/>
          <w:szCs w:val="24"/>
        </w:rPr>
        <w:t>(CDC), a developmental disability is a diverse group of long-lasting conditions due to intellectual, physical impairments, and/or behavior issues</w:t>
      </w:r>
      <w:r>
        <w:rPr>
          <w:rFonts w:ascii="Times New Roman" w:hAnsi="Times New Roman" w:cs="Times New Roman"/>
          <w:noProof/>
          <w:sz w:val="24"/>
          <w:szCs w:val="24"/>
        </w:rPr>
        <w:t xml:space="preserve"> </w:t>
      </w:r>
      <w:bookmarkStart w:id="2" w:name="_Hlk82258132"/>
      <w:r w:rsidRPr="005040AA">
        <w:rPr>
          <w:rFonts w:ascii="Times New Roman" w:hAnsi="Times New Roman" w:cs="Times New Roman"/>
          <w:noProof/>
          <w:sz w:val="24"/>
          <w:szCs w:val="24"/>
        </w:rPr>
        <w:t>(Centers for Disease Control and Prevention, 2020)</w:t>
      </w:r>
      <w:bookmarkEnd w:id="2"/>
      <w:r>
        <w:rPr>
          <w:rFonts w:ascii="Times New Roman" w:hAnsi="Times New Roman" w:cs="Times New Roman"/>
          <w:sz w:val="24"/>
          <w:szCs w:val="24"/>
        </w:rPr>
        <w:t xml:space="preserve">. </w:t>
      </w:r>
      <w:bookmarkStart w:id="3" w:name="_Hlk82258153"/>
      <w:r>
        <w:rPr>
          <w:rFonts w:ascii="Times New Roman" w:hAnsi="Times New Roman" w:cs="Times New Roman"/>
          <w:sz w:val="24"/>
          <w:szCs w:val="24"/>
        </w:rPr>
        <w:t xml:space="preserve">Living with developmental disabilities is associated with multiple challenges </w:t>
      </w:r>
      <w:bookmarkEnd w:id="3"/>
      <w:r w:rsidRPr="00D752CC">
        <w:rPr>
          <w:rFonts w:ascii="Times New Roman" w:hAnsi="Times New Roman" w:cs="Times New Roman"/>
          <w:sz w:val="24"/>
          <w:szCs w:val="24"/>
        </w:rPr>
        <w:t>in certain areas of life like speech, learning, and independent living</w:t>
      </w:r>
      <w:r>
        <w:rPr>
          <w:rFonts w:ascii="Times New Roman" w:hAnsi="Times New Roman" w:cs="Times New Roman"/>
          <w:noProof/>
          <w:sz w:val="24"/>
          <w:szCs w:val="24"/>
        </w:rPr>
        <w:t xml:space="preserve"> </w:t>
      </w:r>
      <w:bookmarkStart w:id="4" w:name="_Hlk82258176"/>
      <w:r w:rsidRPr="00707FD1">
        <w:rPr>
          <w:rFonts w:ascii="Times New Roman" w:hAnsi="Times New Roman" w:cs="Times New Roman"/>
          <w:noProof/>
          <w:sz w:val="24"/>
          <w:szCs w:val="24"/>
        </w:rPr>
        <w:t>(Kripke, 2018)</w:t>
      </w:r>
      <w:bookmarkEnd w:id="4"/>
      <w:r>
        <w:rPr>
          <w:rFonts w:ascii="Times New Roman" w:hAnsi="Times New Roman" w:cs="Times New Roman"/>
          <w:sz w:val="24"/>
          <w:szCs w:val="24"/>
        </w:rPr>
        <w:t xml:space="preserve">. </w:t>
      </w:r>
      <w:r w:rsidRPr="006D779E">
        <w:rPr>
          <w:rFonts w:ascii="Times New Roman" w:hAnsi="Times New Roman" w:cs="Times New Roman"/>
          <w:sz w:val="24"/>
          <w:szCs w:val="24"/>
        </w:rPr>
        <w:t xml:space="preserve">When living with a disability, many individuals will reside in a community-based setting that supports people with </w:t>
      </w:r>
      <w:r>
        <w:rPr>
          <w:rFonts w:ascii="Times New Roman" w:hAnsi="Times New Roman" w:cs="Times New Roman"/>
          <w:sz w:val="24"/>
          <w:szCs w:val="24"/>
        </w:rPr>
        <w:t>i</w:t>
      </w:r>
      <w:r w:rsidRPr="006D779E">
        <w:rPr>
          <w:rFonts w:ascii="Times New Roman" w:hAnsi="Times New Roman" w:cs="Times New Roman"/>
          <w:sz w:val="24"/>
          <w:szCs w:val="24"/>
        </w:rPr>
        <w:t>ntellectual and developmental disabilities</w:t>
      </w:r>
      <w:r>
        <w:rPr>
          <w:rFonts w:ascii="Times New Roman" w:hAnsi="Times New Roman" w:cs="Times New Roman"/>
          <w:noProof/>
          <w:sz w:val="24"/>
          <w:szCs w:val="24"/>
        </w:rPr>
        <w:t xml:space="preserve"> </w:t>
      </w:r>
      <w:bookmarkStart w:id="5" w:name="_Hlk82258578"/>
      <w:r w:rsidRPr="00754821">
        <w:rPr>
          <w:rFonts w:ascii="Times New Roman" w:hAnsi="Times New Roman" w:cs="Times New Roman"/>
          <w:noProof/>
          <w:sz w:val="24"/>
          <w:szCs w:val="24"/>
        </w:rPr>
        <w:t>(Rubin</w:t>
      </w:r>
      <w:r>
        <w:rPr>
          <w:rFonts w:ascii="Times New Roman" w:hAnsi="Times New Roman" w:cs="Times New Roman"/>
          <w:noProof/>
          <w:sz w:val="24"/>
          <w:szCs w:val="24"/>
        </w:rPr>
        <w:t xml:space="preserve"> </w:t>
      </w:r>
      <w:r w:rsidRPr="00754821">
        <w:rPr>
          <w:rFonts w:ascii="Times New Roman" w:hAnsi="Times New Roman" w:cs="Times New Roman"/>
          <w:noProof/>
          <w:sz w:val="24"/>
          <w:szCs w:val="24"/>
        </w:rPr>
        <w:t>et al., 2016)</w:t>
      </w:r>
      <w:bookmarkEnd w:id="5"/>
      <w:r w:rsidRPr="006D779E">
        <w:rPr>
          <w:rFonts w:ascii="Times New Roman" w:hAnsi="Times New Roman" w:cs="Times New Roman"/>
          <w:sz w:val="24"/>
          <w:szCs w:val="24"/>
        </w:rPr>
        <w:t>.</w:t>
      </w:r>
      <w:r>
        <w:rPr>
          <w:rFonts w:ascii="Times New Roman" w:hAnsi="Times New Roman" w:cs="Times New Roman"/>
          <w:sz w:val="24"/>
          <w:szCs w:val="24"/>
        </w:rPr>
        <w:t xml:space="preserve"> </w:t>
      </w:r>
      <w:bookmarkStart w:id="6" w:name="_Hlk82261617"/>
      <w:r>
        <w:rPr>
          <w:rFonts w:ascii="Times New Roman" w:hAnsi="Times New Roman" w:cs="Times New Roman"/>
          <w:sz w:val="24"/>
          <w:szCs w:val="24"/>
        </w:rPr>
        <w:t>Community-based settings</w:t>
      </w:r>
      <w:r w:rsidRPr="00A21CF0">
        <w:rPr>
          <w:rFonts w:ascii="Times New Roman" w:hAnsi="Times New Roman" w:cs="Times New Roman"/>
          <w:sz w:val="24"/>
          <w:szCs w:val="24"/>
        </w:rPr>
        <w:t xml:space="preserve"> </w:t>
      </w:r>
      <w:r w:rsidR="00A21CF0">
        <w:rPr>
          <w:rFonts w:ascii="Times New Roman" w:hAnsi="Times New Roman" w:cs="Times New Roman"/>
          <w:sz w:val="24"/>
          <w:szCs w:val="24"/>
        </w:rPr>
        <w:t xml:space="preserve">help </w:t>
      </w:r>
      <w:r w:rsidRPr="00A21CF0">
        <w:rPr>
          <w:rFonts w:ascii="Times New Roman" w:hAnsi="Times New Roman" w:cs="Times New Roman"/>
          <w:sz w:val="24"/>
          <w:szCs w:val="24"/>
        </w:rPr>
        <w:t>ensur</w:t>
      </w:r>
      <w:r w:rsidR="00A21CF0">
        <w:rPr>
          <w:rFonts w:ascii="Times New Roman" w:hAnsi="Times New Roman" w:cs="Times New Roman"/>
          <w:sz w:val="24"/>
          <w:szCs w:val="24"/>
        </w:rPr>
        <w:t>e</w:t>
      </w:r>
      <w:r w:rsidRPr="00A21CF0">
        <w:rPr>
          <w:rFonts w:ascii="Times New Roman" w:hAnsi="Times New Roman" w:cs="Times New Roman"/>
          <w:sz w:val="24"/>
          <w:szCs w:val="24"/>
        </w:rPr>
        <w:t xml:space="preserve"> </w:t>
      </w:r>
      <w:r w:rsidR="00A21CF0">
        <w:rPr>
          <w:rFonts w:ascii="Times New Roman" w:hAnsi="Times New Roman" w:cs="Times New Roman"/>
          <w:sz w:val="24"/>
          <w:szCs w:val="24"/>
        </w:rPr>
        <w:t>p</w:t>
      </w:r>
      <w:r>
        <w:rPr>
          <w:rFonts w:ascii="Times New Roman" w:hAnsi="Times New Roman" w:cs="Times New Roman"/>
          <w:sz w:val="24"/>
          <w:szCs w:val="24"/>
        </w:rPr>
        <w:t>ersons with disabilities (PWDs) have similar rights and opportunities as other community members</w:t>
      </w:r>
      <w:r>
        <w:rPr>
          <w:rFonts w:ascii="Times New Roman" w:hAnsi="Times New Roman" w:cs="Times New Roman"/>
          <w:noProof/>
          <w:sz w:val="24"/>
          <w:szCs w:val="24"/>
        </w:rPr>
        <w:t xml:space="preserve"> </w:t>
      </w:r>
      <w:r w:rsidRPr="00847B88">
        <w:rPr>
          <w:rFonts w:ascii="Times New Roman" w:hAnsi="Times New Roman" w:cs="Times New Roman"/>
          <w:noProof/>
          <w:sz w:val="24"/>
          <w:szCs w:val="24"/>
        </w:rPr>
        <w:t>(National Academies of Sciences, Engineering, and Medicine, 2017)</w:t>
      </w:r>
      <w:r>
        <w:rPr>
          <w:rFonts w:ascii="Times New Roman" w:hAnsi="Times New Roman" w:cs="Times New Roman"/>
          <w:sz w:val="24"/>
          <w:szCs w:val="24"/>
        </w:rPr>
        <w:t>. These rights</w:t>
      </w:r>
      <w:r w:rsidR="00A21CF0">
        <w:rPr>
          <w:rFonts w:ascii="Times New Roman" w:hAnsi="Times New Roman" w:cs="Times New Roman"/>
          <w:sz w:val="24"/>
          <w:szCs w:val="24"/>
        </w:rPr>
        <w:t xml:space="preserve"> may include</w:t>
      </w:r>
      <w:r w:rsidR="005B34F7">
        <w:rPr>
          <w:rFonts w:ascii="Times New Roman" w:hAnsi="Times New Roman" w:cs="Times New Roman"/>
          <w:sz w:val="24"/>
          <w:szCs w:val="24"/>
        </w:rPr>
        <w:t>,</w:t>
      </w:r>
      <w:r>
        <w:rPr>
          <w:rFonts w:ascii="Times New Roman" w:hAnsi="Times New Roman" w:cs="Times New Roman"/>
          <w:sz w:val="24"/>
          <w:szCs w:val="24"/>
        </w:rPr>
        <w:t xml:space="preserve"> equal healthcare access, education, employment, skills training, social mobility, family life, and political empowerment</w:t>
      </w:r>
      <w:r>
        <w:rPr>
          <w:rFonts w:ascii="Times New Roman" w:hAnsi="Times New Roman" w:cs="Times New Roman"/>
          <w:noProof/>
          <w:sz w:val="24"/>
          <w:szCs w:val="24"/>
        </w:rPr>
        <w:t xml:space="preserve"> </w:t>
      </w:r>
      <w:r w:rsidRPr="00871BA0">
        <w:rPr>
          <w:rFonts w:ascii="Times New Roman" w:hAnsi="Times New Roman" w:cs="Times New Roman"/>
          <w:noProof/>
          <w:sz w:val="24"/>
          <w:szCs w:val="24"/>
        </w:rPr>
        <w:t>(NA</w:t>
      </w:r>
      <w:r>
        <w:rPr>
          <w:rFonts w:ascii="Times New Roman" w:hAnsi="Times New Roman" w:cs="Times New Roman"/>
          <w:noProof/>
          <w:sz w:val="24"/>
          <w:szCs w:val="24"/>
        </w:rPr>
        <w:t>S</w:t>
      </w:r>
      <w:r w:rsidRPr="00871BA0">
        <w:rPr>
          <w:rFonts w:ascii="Times New Roman" w:hAnsi="Times New Roman" w:cs="Times New Roman"/>
          <w:noProof/>
          <w:sz w:val="24"/>
          <w:szCs w:val="24"/>
        </w:rPr>
        <w:t>EM, 2017)</w:t>
      </w:r>
      <w:r>
        <w:rPr>
          <w:rFonts w:ascii="Times New Roman" w:hAnsi="Times New Roman" w:cs="Times New Roman"/>
          <w:sz w:val="24"/>
          <w:szCs w:val="24"/>
        </w:rPr>
        <w:t xml:space="preserve">. </w:t>
      </w:r>
      <w:bookmarkStart w:id="7" w:name="_Hlk82264031"/>
      <w:r>
        <w:rPr>
          <w:rFonts w:ascii="Times New Roman" w:hAnsi="Times New Roman" w:cs="Times New Roman"/>
          <w:sz w:val="24"/>
          <w:szCs w:val="24"/>
        </w:rPr>
        <w:t>Persons with intellectual developmental disabilities (IDD), as noted by</w:t>
      </w:r>
      <w:r>
        <w:rPr>
          <w:rFonts w:ascii="Times New Roman" w:hAnsi="Times New Roman" w:cs="Times New Roman"/>
          <w:noProof/>
          <w:sz w:val="24"/>
          <w:szCs w:val="24"/>
        </w:rPr>
        <w:t xml:space="preserve"> </w:t>
      </w:r>
      <w:r w:rsidRPr="00B4106E">
        <w:rPr>
          <w:rFonts w:ascii="Times New Roman" w:hAnsi="Times New Roman" w:cs="Times New Roman"/>
          <w:noProof/>
          <w:sz w:val="24"/>
          <w:szCs w:val="24"/>
        </w:rPr>
        <w:t>The Arc</w:t>
      </w:r>
      <w:r>
        <w:rPr>
          <w:rFonts w:ascii="Times New Roman" w:hAnsi="Times New Roman" w:cs="Times New Roman"/>
          <w:noProof/>
          <w:sz w:val="24"/>
          <w:szCs w:val="24"/>
        </w:rPr>
        <w:t xml:space="preserve"> (</w:t>
      </w:r>
      <w:r w:rsidRPr="00B4106E">
        <w:rPr>
          <w:rFonts w:ascii="Times New Roman" w:hAnsi="Times New Roman" w:cs="Times New Roman"/>
          <w:noProof/>
          <w:sz w:val="24"/>
          <w:szCs w:val="24"/>
        </w:rPr>
        <w:t>2021)</w:t>
      </w:r>
      <w:bookmarkEnd w:id="6"/>
      <w:r>
        <w:rPr>
          <w:rFonts w:ascii="Times New Roman" w:hAnsi="Times New Roman" w:cs="Times New Roman"/>
          <w:noProof/>
          <w:sz w:val="24"/>
          <w:szCs w:val="24"/>
        </w:rPr>
        <w:t xml:space="preserve">, often require </w:t>
      </w:r>
      <w:r w:rsidRPr="00FF3865">
        <w:rPr>
          <w:rFonts w:ascii="Times New Roman" w:hAnsi="Times New Roman" w:cs="Times New Roman"/>
          <w:noProof/>
          <w:sz w:val="24"/>
          <w:szCs w:val="24"/>
        </w:rPr>
        <w:t>community-based long-term supports and services (LTSS)</w:t>
      </w:r>
      <w:r>
        <w:rPr>
          <w:rFonts w:ascii="Times New Roman" w:hAnsi="Times New Roman" w:cs="Times New Roman"/>
          <w:noProof/>
          <w:sz w:val="24"/>
          <w:szCs w:val="24"/>
        </w:rPr>
        <w:t>. Such services are critical in supporting the PWDs' independent living</w:t>
      </w:r>
      <w:r w:rsidR="00074EBA">
        <w:rPr>
          <w:rFonts w:ascii="Times New Roman" w:hAnsi="Times New Roman" w:cs="Times New Roman"/>
          <w:noProof/>
          <w:sz w:val="24"/>
          <w:szCs w:val="24"/>
        </w:rPr>
        <w:t xml:space="preserve"> </w:t>
      </w:r>
      <w:r w:rsidR="00074EBA" w:rsidRPr="005B34F7">
        <w:rPr>
          <w:rFonts w:ascii="Times New Roman" w:hAnsi="Times New Roman" w:cs="Times New Roman"/>
          <w:noProof/>
          <w:color w:val="000000" w:themeColor="text1"/>
          <w:sz w:val="24"/>
          <w:szCs w:val="24"/>
        </w:rPr>
        <w:t>activities.</w:t>
      </w:r>
      <w:r>
        <w:rPr>
          <w:rFonts w:ascii="Times New Roman" w:hAnsi="Times New Roman" w:cs="Times New Roman"/>
          <w:noProof/>
          <w:sz w:val="24"/>
          <w:szCs w:val="24"/>
        </w:rPr>
        <w:t xml:space="preserve">, </w:t>
      </w:r>
      <w:r w:rsidRPr="005B34F7">
        <w:rPr>
          <w:rFonts w:ascii="Times New Roman" w:hAnsi="Times New Roman" w:cs="Times New Roman"/>
          <w:noProof/>
          <w:sz w:val="24"/>
          <w:szCs w:val="24"/>
        </w:rPr>
        <w:t>with the most critical ones being those supporting them in their activities of daily living (</w:t>
      </w:r>
      <w:commentRangeStart w:id="8"/>
      <w:r w:rsidRPr="005B34F7">
        <w:rPr>
          <w:rFonts w:ascii="Times New Roman" w:hAnsi="Times New Roman" w:cs="Times New Roman"/>
          <w:noProof/>
          <w:sz w:val="24"/>
          <w:szCs w:val="24"/>
        </w:rPr>
        <w:t>ADLs</w:t>
      </w:r>
      <w:commentRangeEnd w:id="8"/>
      <w:r w:rsidR="00074EBA" w:rsidRPr="005B34F7">
        <w:rPr>
          <w:rStyle w:val="CommentReference"/>
        </w:rPr>
        <w:commentReference w:id="8"/>
      </w:r>
      <w:r w:rsidRPr="005B34F7">
        <w:rPr>
          <w:rFonts w:ascii="Times New Roman" w:hAnsi="Times New Roman" w:cs="Times New Roman"/>
          <w:noProof/>
          <w:sz w:val="24"/>
          <w:szCs w:val="24"/>
        </w:rPr>
        <w:t>)</w:t>
      </w:r>
      <w:r>
        <w:rPr>
          <w:rFonts w:ascii="Times New Roman" w:hAnsi="Times New Roman" w:cs="Times New Roman"/>
          <w:noProof/>
          <w:sz w:val="24"/>
          <w:szCs w:val="24"/>
        </w:rPr>
        <w:t xml:space="preserve"> </w:t>
      </w:r>
      <w:r w:rsidRPr="006C1D36">
        <w:rPr>
          <w:rFonts w:ascii="Times New Roman" w:hAnsi="Times New Roman" w:cs="Times New Roman"/>
          <w:noProof/>
          <w:sz w:val="24"/>
          <w:szCs w:val="24"/>
        </w:rPr>
        <w:t>(The Arc, 2021)</w:t>
      </w:r>
      <w:r>
        <w:rPr>
          <w:rFonts w:ascii="Times New Roman" w:hAnsi="Times New Roman" w:cs="Times New Roman"/>
          <w:noProof/>
          <w:sz w:val="24"/>
          <w:szCs w:val="24"/>
        </w:rPr>
        <w:t xml:space="preserve">. These activities include but are not limited to dressing, taking medication, meal preparation, job coaching, residential supports, and financial management. </w:t>
      </w:r>
    </w:p>
    <w:p w14:paraId="4488DF0C" w14:textId="676B4453" w:rsidR="00DF01FE" w:rsidRDefault="005B34F7" w:rsidP="00FF3865">
      <w:pPr>
        <w:spacing w:line="480" w:lineRule="auto"/>
        <w:ind w:firstLine="720"/>
        <w:rPr>
          <w:rFonts w:ascii="Times New Roman" w:hAnsi="Times New Roman" w:cs="Times New Roman"/>
          <w:noProof/>
          <w:sz w:val="24"/>
          <w:szCs w:val="24"/>
        </w:rPr>
      </w:pPr>
      <w:bookmarkStart w:id="9" w:name="_Hlk82265942"/>
      <w:r>
        <w:rPr>
          <w:rFonts w:ascii="Times New Roman" w:hAnsi="Times New Roman" w:cs="Times New Roman"/>
          <w:noProof/>
          <w:sz w:val="24"/>
          <w:szCs w:val="24"/>
        </w:rPr>
        <w:t>Evidence suggests community based settings produce</w:t>
      </w:r>
      <w:r w:rsidR="00F43021">
        <w:rPr>
          <w:rFonts w:ascii="Times New Roman" w:hAnsi="Times New Roman" w:cs="Times New Roman"/>
          <w:noProof/>
          <w:sz w:val="24"/>
          <w:szCs w:val="24"/>
        </w:rPr>
        <w:t xml:space="preserve"> positive outcomes for PWDs. For instance, </w:t>
      </w:r>
      <w:r w:rsidR="00F43021" w:rsidRPr="00FF7366">
        <w:rPr>
          <w:rFonts w:ascii="Times New Roman" w:hAnsi="Times New Roman" w:cs="Times New Roman"/>
          <w:noProof/>
          <w:sz w:val="24"/>
          <w:szCs w:val="24"/>
        </w:rPr>
        <w:t>in their study, Mauro</w:t>
      </w:r>
      <w:r w:rsidR="00F43021">
        <w:rPr>
          <w:rFonts w:ascii="Times New Roman" w:hAnsi="Times New Roman" w:cs="Times New Roman"/>
          <w:noProof/>
          <w:sz w:val="24"/>
          <w:szCs w:val="24"/>
        </w:rPr>
        <w:t xml:space="preserve"> </w:t>
      </w:r>
      <w:r w:rsidR="00F43021" w:rsidRPr="00FF7366">
        <w:rPr>
          <w:rFonts w:ascii="Times New Roman" w:hAnsi="Times New Roman" w:cs="Times New Roman"/>
          <w:noProof/>
          <w:sz w:val="24"/>
          <w:szCs w:val="24"/>
        </w:rPr>
        <w:t>et al.</w:t>
      </w:r>
      <w:r w:rsidR="00F43021">
        <w:rPr>
          <w:rFonts w:ascii="Times New Roman" w:hAnsi="Times New Roman" w:cs="Times New Roman"/>
          <w:noProof/>
          <w:sz w:val="24"/>
          <w:szCs w:val="24"/>
        </w:rPr>
        <w:t xml:space="preserve"> (</w:t>
      </w:r>
      <w:r w:rsidR="00F43021" w:rsidRPr="00FF7366">
        <w:rPr>
          <w:rFonts w:ascii="Times New Roman" w:hAnsi="Times New Roman" w:cs="Times New Roman"/>
          <w:noProof/>
          <w:sz w:val="24"/>
          <w:szCs w:val="24"/>
        </w:rPr>
        <w:t>2014)</w:t>
      </w:r>
      <w:r w:rsidR="00F43021">
        <w:rPr>
          <w:rFonts w:ascii="Times New Roman" w:hAnsi="Times New Roman" w:cs="Times New Roman"/>
          <w:noProof/>
          <w:sz w:val="24"/>
          <w:szCs w:val="24"/>
        </w:rPr>
        <w:t xml:space="preserve"> evaluated a c</w:t>
      </w:r>
      <w:r w:rsidR="00F43021" w:rsidRPr="00884CA9">
        <w:rPr>
          <w:rFonts w:ascii="Times New Roman" w:hAnsi="Times New Roman" w:cs="Times New Roman"/>
          <w:noProof/>
          <w:sz w:val="24"/>
          <w:szCs w:val="24"/>
        </w:rPr>
        <w:t>ommunity-based rehabilitation (CBR)</w:t>
      </w:r>
      <w:r w:rsidR="00F43021">
        <w:rPr>
          <w:rFonts w:ascii="Times New Roman" w:hAnsi="Times New Roman" w:cs="Times New Roman"/>
          <w:noProof/>
          <w:sz w:val="24"/>
          <w:szCs w:val="24"/>
        </w:rPr>
        <w:t xml:space="preserve"> program on different subgroups of PWDs disadvantaged on the dimensions of interest. These dimensions included pensions access, aid appliances use, access to paid employment, and improvements in autonomy (personal-practical</w:t>
      </w:r>
      <w:r w:rsidR="00F43021" w:rsidRPr="005B34F7">
        <w:rPr>
          <w:rFonts w:ascii="Times New Roman" w:hAnsi="Times New Roman" w:cs="Times New Roman"/>
          <w:noProof/>
          <w:sz w:val="24"/>
          <w:szCs w:val="24"/>
        </w:rPr>
        <w:t>)</w:t>
      </w:r>
      <w:r w:rsidR="005C7339" w:rsidRPr="005B34F7">
        <w:rPr>
          <w:rFonts w:ascii="Times New Roman" w:hAnsi="Times New Roman" w:cs="Times New Roman"/>
          <w:noProof/>
          <w:sz w:val="24"/>
          <w:szCs w:val="24"/>
        </w:rPr>
        <w:t>.</w:t>
      </w:r>
      <w:r w:rsidR="00F43021" w:rsidRPr="005B34F7">
        <w:rPr>
          <w:rFonts w:ascii="Times New Roman" w:hAnsi="Times New Roman" w:cs="Times New Roman"/>
          <w:noProof/>
          <w:sz w:val="24"/>
          <w:szCs w:val="24"/>
        </w:rPr>
        <w:t xml:space="preserve"> after between </w:t>
      </w:r>
      <w:r w:rsidRPr="005B34F7">
        <w:rPr>
          <w:rFonts w:ascii="Times New Roman" w:hAnsi="Times New Roman" w:cs="Times New Roman"/>
          <w:noProof/>
          <w:sz w:val="24"/>
          <w:szCs w:val="24"/>
        </w:rPr>
        <w:t>four</w:t>
      </w:r>
      <w:commentRangeStart w:id="10"/>
      <w:r w:rsidR="00F43021" w:rsidRPr="005B34F7">
        <w:rPr>
          <w:rFonts w:ascii="Times New Roman" w:hAnsi="Times New Roman" w:cs="Times New Roman"/>
          <w:noProof/>
          <w:sz w:val="24"/>
          <w:szCs w:val="24"/>
        </w:rPr>
        <w:t xml:space="preserve"> and </w:t>
      </w:r>
      <w:r w:rsidRPr="005B34F7">
        <w:rPr>
          <w:rFonts w:ascii="Times New Roman" w:hAnsi="Times New Roman" w:cs="Times New Roman"/>
          <w:noProof/>
          <w:sz w:val="24"/>
          <w:szCs w:val="24"/>
        </w:rPr>
        <w:t>seven</w:t>
      </w:r>
      <w:r w:rsidR="00F43021" w:rsidRPr="005B34F7">
        <w:rPr>
          <w:rFonts w:ascii="Times New Roman" w:hAnsi="Times New Roman" w:cs="Times New Roman"/>
          <w:noProof/>
          <w:sz w:val="24"/>
          <w:szCs w:val="24"/>
        </w:rPr>
        <w:t xml:space="preserve"> </w:t>
      </w:r>
      <w:commentRangeEnd w:id="10"/>
      <w:r w:rsidR="009028A4" w:rsidRPr="005B34F7">
        <w:rPr>
          <w:rStyle w:val="CommentReference"/>
        </w:rPr>
        <w:commentReference w:id="10"/>
      </w:r>
      <w:r w:rsidR="00F43021" w:rsidRPr="005B34F7">
        <w:rPr>
          <w:rFonts w:ascii="Times New Roman" w:hAnsi="Times New Roman" w:cs="Times New Roman"/>
          <w:noProof/>
          <w:sz w:val="24"/>
          <w:szCs w:val="24"/>
        </w:rPr>
        <w:t xml:space="preserve">years of joining the program (Mauro et al., 2014). Data collection was done in Karnataka state, India, specifically </w:t>
      </w:r>
      <w:r w:rsidR="00F43021" w:rsidRPr="005B34F7">
        <w:rPr>
          <w:rFonts w:ascii="Times New Roman" w:hAnsi="Times New Roman" w:cs="Times New Roman"/>
          <w:noProof/>
          <w:sz w:val="24"/>
          <w:szCs w:val="24"/>
        </w:rPr>
        <w:lastRenderedPageBreak/>
        <w:t xml:space="preserve">the Mandya and Ramanagar districts from 2009 December to 2010 May (Mauro et al., 2014). Interviews were conducted on 2540 PwDs using stratified random sampling (Mauro et al., 2014). The intervention group comprised 1919 program beneficiaries, while the control group comprised 621 persons who lived in villages but had not been part of the program (Mauro et al., </w:t>
      </w:r>
      <w:commentRangeStart w:id="11"/>
      <w:r w:rsidR="00F43021" w:rsidRPr="005B34F7">
        <w:rPr>
          <w:rFonts w:ascii="Times New Roman" w:hAnsi="Times New Roman" w:cs="Times New Roman"/>
          <w:noProof/>
          <w:sz w:val="24"/>
          <w:szCs w:val="24"/>
        </w:rPr>
        <w:t>2014</w:t>
      </w:r>
      <w:commentRangeEnd w:id="11"/>
      <w:r w:rsidR="005C7339" w:rsidRPr="005B34F7">
        <w:rPr>
          <w:rStyle w:val="CommentReference"/>
        </w:rPr>
        <w:commentReference w:id="11"/>
      </w:r>
      <w:r w:rsidR="00F43021" w:rsidRPr="005B34F7">
        <w:rPr>
          <w:rFonts w:ascii="Times New Roman" w:hAnsi="Times New Roman" w:cs="Times New Roman"/>
          <w:noProof/>
          <w:sz w:val="24"/>
          <w:szCs w:val="24"/>
        </w:rPr>
        <w:t>).</w:t>
      </w:r>
      <w:r w:rsidR="00F43021">
        <w:rPr>
          <w:rFonts w:ascii="Times New Roman" w:hAnsi="Times New Roman" w:cs="Times New Roman"/>
          <w:noProof/>
          <w:sz w:val="24"/>
          <w:szCs w:val="24"/>
        </w:rPr>
        <w:t xml:space="preserve"> </w:t>
      </w:r>
    </w:p>
    <w:p w14:paraId="70D7BC8E" w14:textId="097A1E74" w:rsidR="00CC5851" w:rsidRDefault="00F43021" w:rsidP="0087101E">
      <w:pPr>
        <w:spacing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 xml:space="preserve">After controlling for systematic differences between persons joining and not joining the CBR, they established a significant positive impact of the CBR in relation to services access, rights, and opportunities for PWDs </w:t>
      </w:r>
      <w:r w:rsidRPr="003E0779">
        <w:rPr>
          <w:rFonts w:ascii="Times New Roman" w:hAnsi="Times New Roman" w:cs="Times New Roman"/>
          <w:noProof/>
          <w:sz w:val="24"/>
          <w:szCs w:val="24"/>
        </w:rPr>
        <w:t>(Mauro</w:t>
      </w:r>
      <w:r>
        <w:rPr>
          <w:rFonts w:ascii="Times New Roman" w:hAnsi="Times New Roman" w:cs="Times New Roman"/>
          <w:noProof/>
          <w:sz w:val="24"/>
          <w:szCs w:val="24"/>
        </w:rPr>
        <w:t xml:space="preserve"> </w:t>
      </w:r>
      <w:r w:rsidRPr="003E0779">
        <w:rPr>
          <w:rFonts w:ascii="Times New Roman" w:hAnsi="Times New Roman" w:cs="Times New Roman"/>
          <w:noProof/>
          <w:sz w:val="24"/>
          <w:szCs w:val="24"/>
        </w:rPr>
        <w:t>et al., 2014)</w:t>
      </w:r>
      <w:r>
        <w:rPr>
          <w:rFonts w:ascii="Times New Roman" w:hAnsi="Times New Roman" w:cs="Times New Roman"/>
          <w:noProof/>
          <w:sz w:val="24"/>
          <w:szCs w:val="24"/>
        </w:rPr>
        <w:t xml:space="preserve">. The researchers’ findings further established that improvements in pensions and allowances access (29.7%), aid appliances (9.4%), access to paid employment (12.3%), and personal-practical autonomy (36.2%) after seven years </w:t>
      </w:r>
      <w:r w:rsidRPr="00D02A9E">
        <w:rPr>
          <w:rFonts w:ascii="Times New Roman" w:hAnsi="Times New Roman" w:cs="Times New Roman"/>
          <w:noProof/>
          <w:sz w:val="24"/>
          <w:szCs w:val="24"/>
        </w:rPr>
        <w:t>(Mauro et al., 2014)</w:t>
      </w:r>
      <w:r>
        <w:rPr>
          <w:rFonts w:ascii="Times New Roman" w:hAnsi="Times New Roman" w:cs="Times New Roman"/>
          <w:noProof/>
          <w:sz w:val="24"/>
          <w:szCs w:val="24"/>
        </w:rPr>
        <w:t xml:space="preserve">. Positive outcomes were established in a study by </w:t>
      </w:r>
      <w:r w:rsidRPr="00F06086">
        <w:rPr>
          <w:rFonts w:ascii="Times New Roman" w:hAnsi="Times New Roman" w:cs="Times New Roman"/>
          <w:noProof/>
          <w:sz w:val="24"/>
          <w:szCs w:val="24"/>
        </w:rPr>
        <w:t>Bongo</w:t>
      </w:r>
      <w:r>
        <w:rPr>
          <w:rFonts w:ascii="Times New Roman" w:hAnsi="Times New Roman" w:cs="Times New Roman"/>
          <w:noProof/>
          <w:sz w:val="24"/>
          <w:szCs w:val="24"/>
        </w:rPr>
        <w:t xml:space="preserve"> </w:t>
      </w:r>
      <w:r w:rsidRPr="00F06086">
        <w:rPr>
          <w:rFonts w:ascii="Times New Roman" w:hAnsi="Times New Roman" w:cs="Times New Roman"/>
          <w:noProof/>
          <w:sz w:val="24"/>
          <w:szCs w:val="24"/>
        </w:rPr>
        <w:t>et al.</w:t>
      </w:r>
      <w:r>
        <w:rPr>
          <w:rFonts w:ascii="Times New Roman" w:hAnsi="Times New Roman" w:cs="Times New Roman"/>
          <w:noProof/>
          <w:sz w:val="24"/>
          <w:szCs w:val="24"/>
        </w:rPr>
        <w:t xml:space="preserve"> (</w:t>
      </w:r>
      <w:r w:rsidRPr="00F06086">
        <w:rPr>
          <w:rFonts w:ascii="Times New Roman" w:hAnsi="Times New Roman" w:cs="Times New Roman"/>
          <w:noProof/>
          <w:sz w:val="24"/>
          <w:szCs w:val="24"/>
        </w:rPr>
        <w:t>2018)</w:t>
      </w:r>
      <w:r>
        <w:rPr>
          <w:rFonts w:ascii="Times New Roman" w:hAnsi="Times New Roman" w:cs="Times New Roman"/>
          <w:noProof/>
          <w:sz w:val="24"/>
          <w:szCs w:val="24"/>
        </w:rPr>
        <w:t xml:space="preserve">, which investigated the efficacy of a CBR program </w:t>
      </w:r>
      <w:r w:rsidRPr="00601F4D">
        <w:rPr>
          <w:rFonts w:ascii="Times New Roman" w:hAnsi="Times New Roman" w:cs="Times New Roman"/>
          <w:noProof/>
          <w:sz w:val="24"/>
          <w:szCs w:val="24"/>
        </w:rPr>
        <w:t>in Zimbabwe</w:t>
      </w:r>
      <w:r>
        <w:rPr>
          <w:rFonts w:ascii="Times New Roman" w:hAnsi="Times New Roman" w:cs="Times New Roman"/>
          <w:noProof/>
          <w:sz w:val="24"/>
          <w:szCs w:val="24"/>
        </w:rPr>
        <w:t xml:space="preserve">’s </w:t>
      </w:r>
      <w:r w:rsidRPr="00601F4D">
        <w:rPr>
          <w:rFonts w:ascii="Times New Roman" w:hAnsi="Times New Roman" w:cs="Times New Roman"/>
          <w:noProof/>
          <w:sz w:val="24"/>
          <w:szCs w:val="24"/>
        </w:rPr>
        <w:t>Chipinge</w:t>
      </w:r>
      <w:r w:rsidRPr="00601F4D">
        <w:t xml:space="preserve"> </w:t>
      </w:r>
      <w:r w:rsidRPr="00601F4D">
        <w:rPr>
          <w:rFonts w:ascii="Times New Roman" w:hAnsi="Times New Roman" w:cs="Times New Roman"/>
          <w:noProof/>
          <w:sz w:val="24"/>
          <w:szCs w:val="24"/>
        </w:rPr>
        <w:t>Ward 20</w:t>
      </w:r>
      <w:r>
        <w:rPr>
          <w:rFonts w:ascii="Times New Roman" w:hAnsi="Times New Roman" w:cs="Times New Roman"/>
          <w:noProof/>
          <w:sz w:val="24"/>
          <w:szCs w:val="24"/>
        </w:rPr>
        <w:t xml:space="preserve">. The study also aimed at ascertaining the positive changes in the quality of life (QoL) and resilience amidst disaster among children with disabilities </w:t>
      </w:r>
      <w:r w:rsidRPr="004A24CF">
        <w:rPr>
          <w:rFonts w:ascii="Times New Roman" w:hAnsi="Times New Roman" w:cs="Times New Roman"/>
          <w:noProof/>
          <w:sz w:val="24"/>
          <w:szCs w:val="24"/>
        </w:rPr>
        <w:t>(Bongo et al., 2018)</w:t>
      </w:r>
      <w:r>
        <w:rPr>
          <w:rFonts w:ascii="Times New Roman" w:hAnsi="Times New Roman" w:cs="Times New Roman"/>
          <w:noProof/>
          <w:sz w:val="24"/>
          <w:szCs w:val="24"/>
        </w:rPr>
        <w:t xml:space="preserve">. The researchers used key informant interviews, document analysis, and focus group discussions for data collection. </w:t>
      </w:r>
      <w:bookmarkEnd w:id="9"/>
    </w:p>
    <w:p w14:paraId="4CEA68D6" w14:textId="371386DB" w:rsidR="00FC34B2" w:rsidRDefault="00F43021" w:rsidP="008F25B7">
      <w:pPr>
        <w:spacing w:line="480" w:lineRule="auto"/>
        <w:ind w:firstLine="720"/>
        <w:rPr>
          <w:rFonts w:ascii="Times New Roman" w:hAnsi="Times New Roman" w:cs="Times New Roman"/>
          <w:sz w:val="24"/>
          <w:szCs w:val="24"/>
        </w:rPr>
      </w:pPr>
      <w:bookmarkStart w:id="12" w:name="_Hlk82268660"/>
      <w:r>
        <w:rPr>
          <w:rFonts w:ascii="Times New Roman" w:hAnsi="Times New Roman" w:cs="Times New Roman"/>
          <w:noProof/>
          <w:sz w:val="24"/>
          <w:szCs w:val="24"/>
        </w:rPr>
        <w:t>Multiple organizations provide such community settings as part of their CBR programs.</w:t>
      </w:r>
      <w:bookmarkEnd w:id="7"/>
      <w:r>
        <w:rPr>
          <w:rFonts w:ascii="Times New Roman" w:hAnsi="Times New Roman" w:cs="Times New Roman"/>
          <w:noProof/>
          <w:sz w:val="24"/>
          <w:szCs w:val="24"/>
        </w:rPr>
        <w:t xml:space="preserve"> Among the</w:t>
      </w:r>
      <w:r>
        <w:rPr>
          <w:rFonts w:ascii="Times New Roman" w:hAnsi="Times New Roman" w:cs="Times New Roman"/>
          <w:sz w:val="24"/>
          <w:szCs w:val="24"/>
        </w:rPr>
        <w:t xml:space="preserve"> </w:t>
      </w:r>
      <w:bookmarkEnd w:id="12"/>
      <w:r>
        <w:rPr>
          <w:rFonts w:ascii="Times New Roman" w:hAnsi="Times New Roman" w:cs="Times New Roman"/>
          <w:sz w:val="24"/>
          <w:szCs w:val="24"/>
        </w:rPr>
        <w:t xml:space="preserve">organizations that provide these services is the Long Island Developmental Disability Service Office (LIDDSO). </w:t>
      </w:r>
      <w:bookmarkStart w:id="13" w:name="_Hlk82273046"/>
      <w:r>
        <w:rPr>
          <w:rFonts w:ascii="Times New Roman" w:hAnsi="Times New Roman" w:cs="Times New Roman"/>
          <w:sz w:val="24"/>
          <w:szCs w:val="24"/>
        </w:rPr>
        <w:t>LIDDSO is part of the</w:t>
      </w:r>
      <w:r w:rsidRPr="009508D1">
        <w:rPr>
          <w:rFonts w:ascii="Times New Roman" w:hAnsi="Times New Roman" w:cs="Times New Roman"/>
          <w:sz w:val="24"/>
          <w:szCs w:val="24"/>
        </w:rPr>
        <w:t xml:space="preserve"> Office for People with Developmental Disabilities</w:t>
      </w:r>
      <w:r>
        <w:rPr>
          <w:rFonts w:ascii="Times New Roman" w:hAnsi="Times New Roman" w:cs="Times New Roman"/>
          <w:sz w:val="24"/>
          <w:szCs w:val="24"/>
        </w:rPr>
        <w:t xml:space="preserve"> (OPWDD) of New York (N.Y.)</w:t>
      </w:r>
      <w:r>
        <w:rPr>
          <w:rFonts w:ascii="Times New Roman" w:hAnsi="Times New Roman" w:cs="Times New Roman"/>
          <w:noProof/>
          <w:sz w:val="24"/>
          <w:szCs w:val="24"/>
        </w:rPr>
        <w:t xml:space="preserve"> </w:t>
      </w:r>
      <w:r w:rsidRPr="002C3401">
        <w:rPr>
          <w:rFonts w:ascii="Times New Roman" w:hAnsi="Times New Roman" w:cs="Times New Roman"/>
          <w:noProof/>
          <w:sz w:val="24"/>
          <w:szCs w:val="24"/>
        </w:rPr>
        <w:t>(Kalevas, n.d.)</w:t>
      </w:r>
      <w:r>
        <w:rPr>
          <w:rFonts w:ascii="Times New Roman" w:hAnsi="Times New Roman" w:cs="Times New Roman"/>
          <w:sz w:val="24"/>
          <w:szCs w:val="24"/>
        </w:rPr>
        <w:t xml:space="preserve">. OPWDD offers access to services for people with developmental disabilities (D.D.s) via a regional system that divides N.Y. into different sections, which are overseen by </w:t>
      </w:r>
      <w:r w:rsidRPr="002F1DB9">
        <w:rPr>
          <w:rFonts w:ascii="Times New Roman" w:hAnsi="Times New Roman" w:cs="Times New Roman"/>
          <w:sz w:val="24"/>
          <w:szCs w:val="24"/>
        </w:rPr>
        <w:t>Developmental Disabilities Services Offices</w:t>
      </w:r>
      <w:r>
        <w:rPr>
          <w:rFonts w:ascii="Times New Roman" w:hAnsi="Times New Roman" w:cs="Times New Roman"/>
          <w:sz w:val="24"/>
          <w:szCs w:val="24"/>
        </w:rPr>
        <w:t xml:space="preserve"> (DDSOs)</w:t>
      </w:r>
      <w:r>
        <w:rPr>
          <w:rFonts w:ascii="Times New Roman" w:hAnsi="Times New Roman" w:cs="Times New Roman"/>
          <w:noProof/>
          <w:sz w:val="24"/>
          <w:szCs w:val="24"/>
        </w:rPr>
        <w:t xml:space="preserve"> </w:t>
      </w:r>
      <w:r w:rsidRPr="002F1DB9">
        <w:rPr>
          <w:rFonts w:ascii="Times New Roman" w:hAnsi="Times New Roman" w:cs="Times New Roman"/>
          <w:noProof/>
          <w:sz w:val="24"/>
          <w:szCs w:val="24"/>
        </w:rPr>
        <w:t>(Kalevas, n.d.)</w:t>
      </w:r>
      <w:r>
        <w:rPr>
          <w:rFonts w:ascii="Times New Roman" w:hAnsi="Times New Roman" w:cs="Times New Roman"/>
          <w:sz w:val="24"/>
          <w:szCs w:val="24"/>
        </w:rPr>
        <w:t>. The DDSOs offer multiple services comprising “</w:t>
      </w:r>
      <w:r w:rsidRPr="00836322">
        <w:rPr>
          <w:rFonts w:ascii="Times New Roman" w:hAnsi="Times New Roman" w:cs="Times New Roman"/>
          <w:sz w:val="24"/>
          <w:szCs w:val="24"/>
        </w:rPr>
        <w:t>family support, case</w:t>
      </w:r>
      <w:r>
        <w:rPr>
          <w:rFonts w:ascii="Times New Roman" w:hAnsi="Times New Roman" w:cs="Times New Roman"/>
          <w:sz w:val="24"/>
          <w:szCs w:val="24"/>
        </w:rPr>
        <w:t xml:space="preserve"> </w:t>
      </w:r>
      <w:r w:rsidRPr="00836322">
        <w:rPr>
          <w:rFonts w:ascii="Times New Roman" w:hAnsi="Times New Roman" w:cs="Times New Roman"/>
          <w:sz w:val="24"/>
          <w:szCs w:val="24"/>
        </w:rPr>
        <w:lastRenderedPageBreak/>
        <w:t>management, respite, housing, supported employment,</w:t>
      </w:r>
      <w:r>
        <w:rPr>
          <w:rFonts w:ascii="Times New Roman" w:hAnsi="Times New Roman" w:cs="Times New Roman"/>
          <w:sz w:val="24"/>
          <w:szCs w:val="24"/>
        </w:rPr>
        <w:t xml:space="preserve"> </w:t>
      </w:r>
      <w:r w:rsidRPr="00836322">
        <w:rPr>
          <w:rFonts w:ascii="Times New Roman" w:hAnsi="Times New Roman" w:cs="Times New Roman"/>
          <w:sz w:val="24"/>
          <w:szCs w:val="24"/>
        </w:rPr>
        <w:t>recreation,</w:t>
      </w:r>
      <w:r w:rsidRPr="00836322">
        <w:t xml:space="preserve"> </w:t>
      </w:r>
      <w:r w:rsidRPr="00836322">
        <w:rPr>
          <w:rFonts w:ascii="Times New Roman" w:hAnsi="Times New Roman" w:cs="Times New Roman"/>
          <w:sz w:val="24"/>
          <w:szCs w:val="24"/>
        </w:rPr>
        <w:t>skills development, training, long term habilitative services,</w:t>
      </w:r>
      <w:r>
        <w:rPr>
          <w:rFonts w:ascii="Times New Roman" w:hAnsi="Times New Roman" w:cs="Times New Roman"/>
          <w:sz w:val="24"/>
          <w:szCs w:val="24"/>
        </w:rPr>
        <w:t xml:space="preserve"> and </w:t>
      </w:r>
      <w:r w:rsidRPr="00836322">
        <w:rPr>
          <w:rFonts w:ascii="Times New Roman" w:hAnsi="Times New Roman" w:cs="Times New Roman"/>
          <w:sz w:val="24"/>
          <w:szCs w:val="24"/>
        </w:rPr>
        <w:t>nursing</w:t>
      </w:r>
      <w:r>
        <w:rPr>
          <w:rFonts w:ascii="Times New Roman" w:hAnsi="Times New Roman" w:cs="Times New Roman"/>
          <w:sz w:val="24"/>
          <w:szCs w:val="24"/>
        </w:rPr>
        <w:t>”</w:t>
      </w:r>
      <w:r>
        <w:rPr>
          <w:rFonts w:ascii="Times New Roman" w:hAnsi="Times New Roman" w:cs="Times New Roman"/>
          <w:noProof/>
          <w:sz w:val="24"/>
          <w:szCs w:val="24"/>
        </w:rPr>
        <w:t xml:space="preserve"> </w:t>
      </w:r>
      <w:r w:rsidRPr="00DC4A13">
        <w:rPr>
          <w:rFonts w:ascii="Times New Roman" w:hAnsi="Times New Roman" w:cs="Times New Roman"/>
          <w:noProof/>
          <w:sz w:val="24"/>
          <w:szCs w:val="24"/>
        </w:rPr>
        <w:t>(Kalevas, n.d.)</w:t>
      </w:r>
      <w:r>
        <w:rPr>
          <w:rFonts w:ascii="Times New Roman" w:hAnsi="Times New Roman" w:cs="Times New Roman"/>
          <w:sz w:val="24"/>
          <w:szCs w:val="24"/>
        </w:rPr>
        <w:t xml:space="preserve">. </w:t>
      </w:r>
      <w:r w:rsidRPr="00DC4A13">
        <w:rPr>
          <w:rFonts w:ascii="Times New Roman" w:hAnsi="Times New Roman" w:cs="Times New Roman"/>
          <w:sz w:val="24"/>
          <w:szCs w:val="24"/>
        </w:rPr>
        <w:t>LIDDSO</w:t>
      </w:r>
      <w:r>
        <w:rPr>
          <w:rFonts w:ascii="Times New Roman" w:hAnsi="Times New Roman" w:cs="Times New Roman"/>
          <w:sz w:val="24"/>
          <w:szCs w:val="24"/>
        </w:rPr>
        <w:t xml:space="preserve"> is among the DDSOs and covers Long Island. LIDDSO offers multiple services and among those provided for persons with </w:t>
      </w:r>
      <w:r w:rsidR="006F3C74">
        <w:rPr>
          <w:rFonts w:ascii="Times New Roman" w:hAnsi="Times New Roman" w:cs="Times New Roman"/>
          <w:sz w:val="24"/>
          <w:szCs w:val="24"/>
        </w:rPr>
        <w:t>PWDs</w:t>
      </w:r>
      <w:r>
        <w:rPr>
          <w:rFonts w:ascii="Times New Roman" w:hAnsi="Times New Roman" w:cs="Times New Roman"/>
          <w:sz w:val="24"/>
          <w:szCs w:val="24"/>
        </w:rPr>
        <w:t xml:space="preserve"> in a rehabilitative community setting </w:t>
      </w:r>
      <w:bookmarkEnd w:id="13"/>
      <w:r>
        <w:rPr>
          <w:rFonts w:ascii="Times New Roman" w:hAnsi="Times New Roman" w:cs="Times New Roman"/>
          <w:sz w:val="24"/>
          <w:szCs w:val="24"/>
        </w:rPr>
        <w:t xml:space="preserve">is a group home for the physically and mentally disabled. </w:t>
      </w:r>
      <w:bookmarkStart w:id="14" w:name="_Hlk82273184"/>
      <w:r>
        <w:rPr>
          <w:rFonts w:ascii="Times New Roman" w:hAnsi="Times New Roman" w:cs="Times New Roman"/>
          <w:sz w:val="24"/>
          <w:szCs w:val="24"/>
        </w:rPr>
        <w:t xml:space="preserve">Here, the PWDs receive support in different areas, which promotes improvements in their QoL. </w:t>
      </w:r>
    </w:p>
    <w:bookmarkEnd w:id="14"/>
    <w:p w14:paraId="18150C94" w14:textId="5ABE0D02" w:rsidR="00AB3728" w:rsidRDefault="00F43021" w:rsidP="0020538B">
      <w:pPr>
        <w:spacing w:line="480" w:lineRule="auto"/>
        <w:rPr>
          <w:rFonts w:ascii="Times New Roman" w:hAnsi="Times New Roman" w:cs="Times New Roman"/>
          <w:noProof/>
          <w:sz w:val="24"/>
          <w:szCs w:val="24"/>
        </w:rPr>
      </w:pPr>
      <w:r>
        <w:rPr>
          <w:rFonts w:ascii="Times New Roman" w:hAnsi="Times New Roman" w:cs="Times New Roman"/>
          <w:sz w:val="24"/>
          <w:szCs w:val="24"/>
        </w:rPr>
        <w:tab/>
      </w:r>
      <w:bookmarkStart w:id="15" w:name="_Hlk82273874"/>
      <w:r>
        <w:rPr>
          <w:rFonts w:ascii="Times New Roman" w:hAnsi="Times New Roman" w:cs="Times New Roman"/>
          <w:sz w:val="24"/>
          <w:szCs w:val="24"/>
        </w:rPr>
        <w:t>LIDDSO has several units that I am responsible for overseeing. Within these units, the individuals have</w:t>
      </w:r>
      <w:bookmarkEnd w:id="15"/>
      <w:r w:rsidRPr="00E032DA">
        <w:rPr>
          <w:rFonts w:ascii="Times New Roman" w:hAnsi="Times New Roman" w:cs="Times New Roman"/>
          <w:sz w:val="24"/>
          <w:szCs w:val="24"/>
        </w:rPr>
        <w:t xml:space="preserve"> </w:t>
      </w:r>
      <w:r w:rsidR="00245992" w:rsidRPr="005B34F7">
        <w:rPr>
          <w:rFonts w:ascii="Times New Roman" w:hAnsi="Times New Roman" w:cs="Times New Roman"/>
          <w:sz w:val="24"/>
          <w:szCs w:val="24"/>
        </w:rPr>
        <w:t>multiple</w:t>
      </w:r>
      <w:r w:rsidR="00245992">
        <w:rPr>
          <w:rFonts w:ascii="Times New Roman" w:hAnsi="Times New Roman" w:cs="Times New Roman"/>
          <w:sz w:val="24"/>
          <w:szCs w:val="24"/>
        </w:rPr>
        <w:t>,</w:t>
      </w:r>
      <w:r w:rsidR="005B34F7">
        <w:rPr>
          <w:rFonts w:ascii="Times New Roman" w:hAnsi="Times New Roman" w:cs="Times New Roman"/>
          <w:strike/>
          <w:sz w:val="24"/>
          <w:szCs w:val="24"/>
        </w:rPr>
        <w:t xml:space="preserve"> </w:t>
      </w:r>
      <w:commentRangeStart w:id="16"/>
      <w:commentRangeEnd w:id="16"/>
      <w:r w:rsidR="007E0790">
        <w:rPr>
          <w:rStyle w:val="CommentReference"/>
        </w:rPr>
        <w:commentReference w:id="16"/>
      </w:r>
      <w:r w:rsidRPr="00E032DA">
        <w:rPr>
          <w:rFonts w:ascii="Times New Roman" w:hAnsi="Times New Roman" w:cs="Times New Roman"/>
          <w:sz w:val="24"/>
          <w:szCs w:val="24"/>
        </w:rPr>
        <w:t>physical</w:t>
      </w:r>
      <w:r w:rsidR="00245992">
        <w:rPr>
          <w:rFonts w:ascii="Times New Roman" w:hAnsi="Times New Roman" w:cs="Times New Roman"/>
          <w:sz w:val="24"/>
          <w:szCs w:val="24"/>
        </w:rPr>
        <w:t>,</w:t>
      </w:r>
      <w:r w:rsidRPr="00E032DA">
        <w:rPr>
          <w:rFonts w:ascii="Times New Roman" w:hAnsi="Times New Roman" w:cs="Times New Roman"/>
          <w:sz w:val="24"/>
          <w:szCs w:val="24"/>
        </w:rPr>
        <w:t xml:space="preserve"> </w:t>
      </w:r>
      <w:bookmarkStart w:id="17" w:name="_Hlk82274325"/>
      <w:r w:rsidR="00245992" w:rsidRPr="00245992">
        <w:rPr>
          <w:rFonts w:ascii="Times New Roman" w:hAnsi="Times New Roman" w:cs="Times New Roman"/>
          <w:sz w:val="24"/>
          <w:szCs w:val="24"/>
        </w:rPr>
        <w:t>developmental, intellectual, and mental health matters.</w:t>
      </w:r>
      <w:commentRangeStart w:id="18"/>
      <w:r>
        <w:rPr>
          <w:rFonts w:ascii="Times New Roman" w:hAnsi="Times New Roman" w:cs="Times New Roman"/>
          <w:sz w:val="24"/>
          <w:szCs w:val="24"/>
        </w:rPr>
        <w:t xml:space="preserve"> </w:t>
      </w:r>
      <w:commentRangeEnd w:id="18"/>
      <w:r w:rsidR="007E0790">
        <w:rPr>
          <w:rStyle w:val="CommentReference"/>
        </w:rPr>
        <w:commentReference w:id="18"/>
      </w:r>
      <w:r w:rsidR="00245992">
        <w:rPr>
          <w:rFonts w:ascii="Times New Roman" w:hAnsi="Times New Roman" w:cs="Times New Roman"/>
          <w:sz w:val="24"/>
          <w:szCs w:val="24"/>
        </w:rPr>
        <w:t>For instance,</w:t>
      </w:r>
      <w:r>
        <w:rPr>
          <w:rFonts w:ascii="Times New Roman" w:hAnsi="Times New Roman" w:cs="Times New Roman"/>
          <w:sz w:val="24"/>
          <w:szCs w:val="24"/>
        </w:rPr>
        <w:t xml:space="preserve"> </w:t>
      </w:r>
      <w:r w:rsidRPr="00C85EAE">
        <w:rPr>
          <w:rFonts w:ascii="Times New Roman" w:hAnsi="Times New Roman" w:cs="Times New Roman"/>
          <w:sz w:val="24"/>
          <w:szCs w:val="24"/>
        </w:rPr>
        <w:t>Down syndrome, fetal alcohol syndrome, fragile X syndrome</w:t>
      </w:r>
      <w:r>
        <w:rPr>
          <w:rFonts w:ascii="Times New Roman" w:hAnsi="Times New Roman" w:cs="Times New Roman"/>
          <w:sz w:val="24"/>
          <w:szCs w:val="24"/>
        </w:rPr>
        <w:t xml:space="preserve">, </w:t>
      </w:r>
      <w:r w:rsidRPr="007052CF">
        <w:rPr>
          <w:rFonts w:ascii="Times New Roman" w:hAnsi="Times New Roman" w:cs="Times New Roman"/>
          <w:sz w:val="24"/>
          <w:szCs w:val="24"/>
        </w:rPr>
        <w:t>Prader-Willi Syndrome (PWS)</w:t>
      </w:r>
      <w:r>
        <w:rPr>
          <w:rFonts w:ascii="Times New Roman" w:hAnsi="Times New Roman" w:cs="Times New Roman"/>
          <w:sz w:val="24"/>
          <w:szCs w:val="24"/>
        </w:rPr>
        <w:t xml:space="preserve">, </w:t>
      </w:r>
      <w:r w:rsidR="00717780">
        <w:rPr>
          <w:rFonts w:ascii="Times New Roman" w:hAnsi="Times New Roman" w:cs="Times New Roman"/>
          <w:sz w:val="24"/>
          <w:szCs w:val="24"/>
        </w:rPr>
        <w:t>and</w:t>
      </w:r>
      <w:r w:rsidR="00245992">
        <w:rPr>
          <w:rFonts w:ascii="Times New Roman" w:hAnsi="Times New Roman" w:cs="Times New Roman"/>
          <w:sz w:val="24"/>
          <w:szCs w:val="24"/>
        </w:rPr>
        <w:t xml:space="preserve"> </w:t>
      </w:r>
      <w:r>
        <w:rPr>
          <w:rFonts w:ascii="Times New Roman" w:hAnsi="Times New Roman" w:cs="Times New Roman"/>
          <w:sz w:val="24"/>
          <w:szCs w:val="24"/>
        </w:rPr>
        <w:t>cerebral palsy and autoimmune diseases. These condition</w:t>
      </w:r>
      <w:bookmarkEnd w:id="17"/>
      <w:r>
        <w:rPr>
          <w:rFonts w:ascii="Times New Roman" w:hAnsi="Times New Roman" w:cs="Times New Roman"/>
          <w:sz w:val="24"/>
          <w:szCs w:val="24"/>
        </w:rPr>
        <w:t xml:space="preserve">s cause these individuals </w:t>
      </w:r>
      <w:r w:rsidRPr="002F5E1A">
        <w:rPr>
          <w:rFonts w:ascii="Times New Roman" w:hAnsi="Times New Roman" w:cs="Times New Roman"/>
          <w:sz w:val="24"/>
          <w:szCs w:val="24"/>
        </w:rPr>
        <w:t>to be in and out of the hospitals</w:t>
      </w:r>
      <w:r>
        <w:rPr>
          <w:rFonts w:ascii="Times New Roman" w:hAnsi="Times New Roman" w:cs="Times New Roman"/>
          <w:sz w:val="24"/>
          <w:szCs w:val="24"/>
        </w:rPr>
        <w:t xml:space="preserve">. Because they are </w:t>
      </w:r>
      <w:r w:rsidR="006F3C74">
        <w:rPr>
          <w:rFonts w:ascii="Times New Roman" w:hAnsi="Times New Roman" w:cs="Times New Roman"/>
          <w:sz w:val="24"/>
          <w:szCs w:val="24"/>
        </w:rPr>
        <w:t>PWDs</w:t>
      </w:r>
      <w:r>
        <w:rPr>
          <w:rFonts w:ascii="Times New Roman" w:hAnsi="Times New Roman" w:cs="Times New Roman"/>
          <w:sz w:val="24"/>
          <w:szCs w:val="24"/>
        </w:rPr>
        <w:t xml:space="preserve">, a lot of errors and miscommunication often happens. As noted by </w:t>
      </w:r>
      <w:r w:rsidRPr="00EB1205">
        <w:rPr>
          <w:rFonts w:ascii="Times New Roman" w:hAnsi="Times New Roman" w:cs="Times New Roman"/>
          <w:noProof/>
          <w:sz w:val="24"/>
          <w:szCs w:val="24"/>
        </w:rPr>
        <w:t>Boardman</w:t>
      </w:r>
      <w:r>
        <w:rPr>
          <w:rFonts w:ascii="Times New Roman" w:hAnsi="Times New Roman" w:cs="Times New Roman"/>
          <w:noProof/>
          <w:sz w:val="24"/>
          <w:szCs w:val="24"/>
        </w:rPr>
        <w:t xml:space="preserve"> </w:t>
      </w:r>
      <w:r w:rsidRPr="00EB1205">
        <w:rPr>
          <w:rFonts w:ascii="Times New Roman" w:hAnsi="Times New Roman" w:cs="Times New Roman"/>
          <w:noProof/>
          <w:sz w:val="24"/>
          <w:szCs w:val="24"/>
        </w:rPr>
        <w:t>et al.</w:t>
      </w:r>
      <w:r>
        <w:rPr>
          <w:rFonts w:ascii="Times New Roman" w:hAnsi="Times New Roman" w:cs="Times New Roman"/>
          <w:noProof/>
          <w:sz w:val="24"/>
          <w:szCs w:val="24"/>
        </w:rPr>
        <w:t xml:space="preserve"> (</w:t>
      </w:r>
      <w:r w:rsidRPr="00EB1205">
        <w:rPr>
          <w:rFonts w:ascii="Times New Roman" w:hAnsi="Times New Roman" w:cs="Times New Roman"/>
          <w:noProof/>
          <w:sz w:val="24"/>
          <w:szCs w:val="24"/>
        </w:rPr>
        <w:t>2014)</w:t>
      </w:r>
      <w:r>
        <w:rPr>
          <w:rFonts w:ascii="Times New Roman" w:hAnsi="Times New Roman" w:cs="Times New Roman"/>
          <w:noProof/>
          <w:sz w:val="24"/>
          <w:szCs w:val="24"/>
        </w:rPr>
        <w:t xml:space="preserve">, persons with </w:t>
      </w:r>
      <w:r w:rsidR="006F3C74">
        <w:rPr>
          <w:rFonts w:ascii="Times New Roman" w:hAnsi="Times New Roman" w:cs="Times New Roman"/>
          <w:noProof/>
          <w:sz w:val="24"/>
          <w:szCs w:val="24"/>
        </w:rPr>
        <w:t>PWDs</w:t>
      </w:r>
      <w:r>
        <w:rPr>
          <w:rFonts w:ascii="Times New Roman" w:hAnsi="Times New Roman" w:cs="Times New Roman"/>
          <w:noProof/>
          <w:sz w:val="24"/>
          <w:szCs w:val="24"/>
        </w:rPr>
        <w:t xml:space="preserve"> have speech communication issues often due to disordered speech production and/or impaired hearing tied to their disease. For instance,</w:t>
      </w:r>
      <w:r w:rsidRPr="00D4473E">
        <w:t xml:space="preserve"> </w:t>
      </w:r>
      <w:r w:rsidRPr="00D4473E">
        <w:rPr>
          <w:rFonts w:ascii="Times New Roman" w:hAnsi="Times New Roman" w:cs="Times New Roman"/>
          <w:noProof/>
          <w:sz w:val="24"/>
          <w:szCs w:val="24"/>
        </w:rPr>
        <w:t>Al-Biltagi</w:t>
      </w:r>
      <w:r>
        <w:rPr>
          <w:rFonts w:ascii="Times New Roman" w:hAnsi="Times New Roman" w:cs="Times New Roman"/>
          <w:noProof/>
          <w:sz w:val="24"/>
          <w:szCs w:val="24"/>
        </w:rPr>
        <w:t xml:space="preserve"> (</w:t>
      </w:r>
      <w:r w:rsidRPr="00D4473E">
        <w:rPr>
          <w:rFonts w:ascii="Times New Roman" w:hAnsi="Times New Roman" w:cs="Times New Roman"/>
          <w:noProof/>
          <w:sz w:val="24"/>
          <w:szCs w:val="24"/>
        </w:rPr>
        <w:t>2015)</w:t>
      </w:r>
      <w:r>
        <w:rPr>
          <w:rFonts w:ascii="Times New Roman" w:hAnsi="Times New Roman" w:cs="Times New Roman"/>
          <w:noProof/>
          <w:sz w:val="24"/>
          <w:szCs w:val="24"/>
        </w:rPr>
        <w:t xml:space="preserve"> highlights that persons with Down syndrome experience grammatical challenges, including tenses and word ending challenges. Hence, they find it challenging to express themselves fully as they utilize shorter sentences in their communication. </w:t>
      </w:r>
      <w:commentRangeStart w:id="19"/>
      <w:r>
        <w:rPr>
          <w:rFonts w:ascii="Times New Roman" w:hAnsi="Times New Roman" w:cs="Times New Roman"/>
          <w:sz w:val="24"/>
          <w:szCs w:val="24"/>
        </w:rPr>
        <w:t>For example, there have been times that the patient has received the wrong medication and wrong consistency in feeding</w:t>
      </w:r>
      <w:r w:rsidR="00D45842">
        <w:rPr>
          <w:rFonts w:ascii="Times New Roman" w:hAnsi="Times New Roman" w:cs="Times New Roman"/>
          <w:sz w:val="24"/>
          <w:szCs w:val="24"/>
        </w:rPr>
        <w:t xml:space="preserve">, because we hand write our information about the patient on what we call ready-to-go packets the hospital nurse may misread what it states. </w:t>
      </w:r>
      <w:r>
        <w:rPr>
          <w:rFonts w:ascii="Times New Roman" w:hAnsi="Times New Roman" w:cs="Times New Roman"/>
          <w:sz w:val="24"/>
          <w:szCs w:val="24"/>
        </w:rPr>
        <w:t xml:space="preserve">A mistake like this causes a great strain on the individual and, in some instances, violates their rights. </w:t>
      </w:r>
      <w:commentRangeEnd w:id="19"/>
      <w:r w:rsidR="005C7339">
        <w:rPr>
          <w:rStyle w:val="CommentReference"/>
        </w:rPr>
        <w:commentReference w:id="19"/>
      </w:r>
    </w:p>
    <w:p w14:paraId="460DB5E4" w14:textId="6EA8BA07" w:rsidR="00483062" w:rsidRDefault="00F43021" w:rsidP="00FD227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a patient is in the hospital, the policy at LIDDSO is that a nurse should do an initial visit within 48hrs. </w:t>
      </w:r>
      <w:r w:rsidR="00D45842">
        <w:rPr>
          <w:rFonts w:ascii="Times New Roman" w:hAnsi="Times New Roman" w:cs="Times New Roman"/>
          <w:sz w:val="24"/>
          <w:szCs w:val="24"/>
        </w:rPr>
        <w:t>The nurse</w:t>
      </w:r>
      <w:r>
        <w:rPr>
          <w:rFonts w:ascii="Times New Roman" w:hAnsi="Times New Roman" w:cs="Times New Roman"/>
          <w:sz w:val="24"/>
          <w:szCs w:val="24"/>
        </w:rPr>
        <w:t xml:space="preserve"> must call the hospital every day to see how the individual is doing; </w:t>
      </w:r>
      <w:r>
        <w:rPr>
          <w:rFonts w:ascii="Times New Roman" w:hAnsi="Times New Roman" w:cs="Times New Roman"/>
          <w:sz w:val="24"/>
          <w:szCs w:val="24"/>
        </w:rPr>
        <w:lastRenderedPageBreak/>
        <w:t xml:space="preserve">this can be very time-consuming and challenging on both </w:t>
      </w:r>
      <w:commentRangeStart w:id="20"/>
      <w:r>
        <w:rPr>
          <w:rFonts w:ascii="Times New Roman" w:hAnsi="Times New Roman" w:cs="Times New Roman"/>
          <w:sz w:val="24"/>
          <w:szCs w:val="24"/>
        </w:rPr>
        <w:t>sides</w:t>
      </w:r>
      <w:commentRangeEnd w:id="20"/>
      <w:r w:rsidR="008A7A35">
        <w:rPr>
          <w:rStyle w:val="CommentReference"/>
        </w:rPr>
        <w:commentReference w:id="20"/>
      </w:r>
      <w:r>
        <w:rPr>
          <w:rFonts w:ascii="Times New Roman" w:hAnsi="Times New Roman" w:cs="Times New Roman"/>
          <w:sz w:val="24"/>
          <w:szCs w:val="24"/>
        </w:rPr>
        <w:t xml:space="preserve"> (Group home/Hospital). </w:t>
      </w:r>
      <w:r w:rsidRPr="009945E8">
        <w:rPr>
          <w:rFonts w:ascii="Times New Roman" w:hAnsi="Times New Roman" w:cs="Times New Roman"/>
          <w:sz w:val="24"/>
          <w:szCs w:val="24"/>
        </w:rPr>
        <w:t xml:space="preserve">When a patient is being discharged from the hospital, </w:t>
      </w:r>
      <w:r w:rsidR="00A82EE8">
        <w:rPr>
          <w:rFonts w:ascii="Times New Roman" w:hAnsi="Times New Roman" w:cs="Times New Roman"/>
          <w:sz w:val="24"/>
          <w:szCs w:val="24"/>
        </w:rPr>
        <w:t>the agency</w:t>
      </w:r>
      <w:commentRangeStart w:id="21"/>
      <w:r w:rsidRPr="009945E8">
        <w:rPr>
          <w:rFonts w:ascii="Times New Roman" w:hAnsi="Times New Roman" w:cs="Times New Roman"/>
          <w:sz w:val="24"/>
          <w:szCs w:val="24"/>
        </w:rPr>
        <w:t xml:space="preserve"> </w:t>
      </w:r>
      <w:commentRangeEnd w:id="21"/>
      <w:r w:rsidR="008A7A35">
        <w:rPr>
          <w:rStyle w:val="CommentReference"/>
        </w:rPr>
        <w:commentReference w:id="21"/>
      </w:r>
      <w:r w:rsidRPr="009945E8">
        <w:rPr>
          <w:rFonts w:ascii="Times New Roman" w:hAnsi="Times New Roman" w:cs="Times New Roman"/>
          <w:sz w:val="24"/>
          <w:szCs w:val="24"/>
        </w:rPr>
        <w:t xml:space="preserve">must </w:t>
      </w:r>
      <w:r>
        <w:rPr>
          <w:rFonts w:ascii="Times New Roman" w:hAnsi="Times New Roman" w:cs="Times New Roman"/>
          <w:sz w:val="24"/>
          <w:szCs w:val="24"/>
        </w:rPr>
        <w:t xml:space="preserve">do a 24hr discharge meeting with the hospital staff and the group home staff </w:t>
      </w:r>
      <w:r w:rsidR="008A7A35" w:rsidRPr="00A82EE8">
        <w:rPr>
          <w:rFonts w:ascii="Times New Roman" w:hAnsi="Times New Roman" w:cs="Times New Roman"/>
          <w:sz w:val="24"/>
          <w:szCs w:val="24"/>
        </w:rPr>
        <w:t xml:space="preserve">to see if </w:t>
      </w:r>
      <w:r w:rsidRPr="00A82EE8">
        <w:rPr>
          <w:rFonts w:ascii="Times New Roman" w:hAnsi="Times New Roman" w:cs="Times New Roman"/>
          <w:sz w:val="24"/>
          <w:szCs w:val="24"/>
        </w:rPr>
        <w:t xml:space="preserve">there </w:t>
      </w:r>
      <w:r>
        <w:rPr>
          <w:rFonts w:ascii="Times New Roman" w:hAnsi="Times New Roman" w:cs="Times New Roman"/>
          <w:sz w:val="24"/>
          <w:szCs w:val="24"/>
        </w:rPr>
        <w:t>are any new changes in the person's status. If the person is stable, they may return to the group home.</w:t>
      </w:r>
    </w:p>
    <w:p w14:paraId="78001B75" w14:textId="77777777" w:rsidR="006C4F6F" w:rsidRDefault="00F43021" w:rsidP="00FF69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solution to LIDDSO’s problem would be the introduction of an electronic medical record (EMR). Therefore, the current project seeks to determine, </w:t>
      </w:r>
      <w:r w:rsidRPr="00FF69C8">
        <w:rPr>
          <w:rFonts w:ascii="Times New Roman" w:hAnsi="Times New Roman" w:cs="Times New Roman"/>
          <w:sz w:val="24"/>
          <w:szCs w:val="24"/>
        </w:rPr>
        <w:t>in</w:t>
      </w:r>
      <w:r w:rsidRPr="00FF69C8">
        <w:rPr>
          <w:rFonts w:ascii="Times New Roman" w:hAnsi="Times New Roman" w:cs="Times New Roman"/>
          <w:sz w:val="28"/>
          <w:szCs w:val="28"/>
        </w:rPr>
        <w:t xml:space="preserve"> </w:t>
      </w:r>
      <w:r w:rsidRPr="007F1FA6">
        <w:rPr>
          <w:rFonts w:ascii="Times New Roman" w:hAnsi="Times New Roman" w:cs="Times New Roman"/>
          <w:sz w:val="24"/>
          <w:szCs w:val="24"/>
        </w:rPr>
        <w:t>individuals with a developmental disability who are admitted to the hospital, does nurses' use of an electronic health record compared to verbal and written communication improve the quality of care for the individual?</w:t>
      </w:r>
      <w:r>
        <w:rPr>
          <w:rFonts w:ascii="Times New Roman" w:hAnsi="Times New Roman" w:cs="Times New Roman"/>
          <w:sz w:val="24"/>
          <w:szCs w:val="24"/>
        </w:rPr>
        <w:t xml:space="preserve">  An EMR allows access to a patient’s information that would promote </w:t>
      </w:r>
      <w:r w:rsidRPr="009945E8">
        <w:rPr>
          <w:rFonts w:ascii="Times New Roman" w:hAnsi="Times New Roman" w:cs="Times New Roman"/>
          <w:sz w:val="24"/>
          <w:szCs w:val="24"/>
        </w:rPr>
        <w:t>proactiv</w:t>
      </w:r>
      <w:r>
        <w:rPr>
          <w:rFonts w:ascii="Times New Roman" w:hAnsi="Times New Roman" w:cs="Times New Roman"/>
          <w:sz w:val="24"/>
          <w:szCs w:val="24"/>
        </w:rPr>
        <w:t>ity</w:t>
      </w:r>
      <w:r w:rsidRPr="009945E8">
        <w:rPr>
          <w:rFonts w:ascii="Times New Roman" w:hAnsi="Times New Roman" w:cs="Times New Roman"/>
          <w:sz w:val="24"/>
          <w:szCs w:val="24"/>
        </w:rPr>
        <w:t xml:space="preserve"> along with the doctor and already have discharge instructions in place.  </w:t>
      </w:r>
      <w:r>
        <w:rPr>
          <w:rFonts w:ascii="Times New Roman" w:hAnsi="Times New Roman" w:cs="Times New Roman"/>
          <w:sz w:val="24"/>
          <w:szCs w:val="24"/>
        </w:rPr>
        <w:t>Nurses</w:t>
      </w:r>
      <w:r w:rsidRPr="009945E8">
        <w:rPr>
          <w:rFonts w:ascii="Times New Roman" w:hAnsi="Times New Roman" w:cs="Times New Roman"/>
          <w:sz w:val="24"/>
          <w:szCs w:val="24"/>
        </w:rPr>
        <w:t xml:space="preserve"> would have access to labs, new medication if </w:t>
      </w:r>
      <w:r w:rsidRPr="00BF74C9">
        <w:rPr>
          <w:rFonts w:ascii="Times New Roman" w:hAnsi="Times New Roman" w:cs="Times New Roman"/>
          <w:strike/>
          <w:sz w:val="24"/>
          <w:szCs w:val="24"/>
        </w:rPr>
        <w:t>any here</w:t>
      </w:r>
      <w:r w:rsidRPr="009945E8">
        <w:rPr>
          <w:rFonts w:ascii="Times New Roman" w:hAnsi="Times New Roman" w:cs="Times New Roman"/>
          <w:sz w:val="24"/>
          <w:szCs w:val="24"/>
        </w:rPr>
        <w:t xml:space="preserve"> prescribed, and any new recommendations</w:t>
      </w:r>
      <w:r>
        <w:rPr>
          <w:rFonts w:ascii="Times New Roman" w:hAnsi="Times New Roman" w:cs="Times New Roman"/>
          <w:sz w:val="24"/>
          <w:szCs w:val="24"/>
        </w:rPr>
        <w:t xml:space="preserve">. </w:t>
      </w:r>
    </w:p>
    <w:p w14:paraId="0E358848" w14:textId="74E8B979" w:rsidR="00132F0F" w:rsidRPr="009945E8" w:rsidRDefault="00F43021" w:rsidP="009D2E19">
      <w:pPr>
        <w:spacing w:line="480" w:lineRule="auto"/>
        <w:ind w:firstLine="720"/>
        <w:rPr>
          <w:rFonts w:ascii="Times New Roman" w:hAnsi="Times New Roman" w:cs="Times New Roman"/>
          <w:sz w:val="24"/>
          <w:szCs w:val="24"/>
        </w:rPr>
      </w:pPr>
      <w:r w:rsidRPr="00DB4DC6">
        <w:rPr>
          <w:rFonts w:ascii="Times New Roman" w:hAnsi="Times New Roman" w:cs="Times New Roman"/>
          <w:sz w:val="24"/>
          <w:szCs w:val="24"/>
        </w:rPr>
        <w:t>An interconnected medical health system providing direct access to a patient's past medical history, lab work, blood type, allergies, etc., can improve quality care, decrease medical errors, and improve safety (Topol, Erick J., 2012). There is scientific evidence that suggests that electronic health records systems improve the quality of care through better access to information for health care providers (Blackford et el., 2013).</w:t>
      </w:r>
      <w:r w:rsidRPr="009945E8">
        <w:rPr>
          <w:rFonts w:ascii="Times New Roman" w:hAnsi="Times New Roman" w:cs="Times New Roman"/>
          <w:sz w:val="24"/>
          <w:szCs w:val="24"/>
        </w:rPr>
        <w:t xml:space="preserve"> </w:t>
      </w:r>
      <w:r>
        <w:rPr>
          <w:rFonts w:ascii="Times New Roman" w:hAnsi="Times New Roman" w:cs="Times New Roman"/>
          <w:sz w:val="24"/>
          <w:szCs w:val="24"/>
        </w:rPr>
        <w:t xml:space="preserve">LIDDSO </w:t>
      </w:r>
      <w:r w:rsidRPr="009945E8">
        <w:rPr>
          <w:rFonts w:ascii="Times New Roman" w:hAnsi="Times New Roman" w:cs="Times New Roman"/>
          <w:sz w:val="24"/>
          <w:szCs w:val="24"/>
        </w:rPr>
        <w:t>is currently using computers; however</w:t>
      </w:r>
      <w:r>
        <w:rPr>
          <w:rFonts w:ascii="Times New Roman" w:hAnsi="Times New Roman" w:cs="Times New Roman"/>
          <w:sz w:val="24"/>
          <w:szCs w:val="24"/>
        </w:rPr>
        <w:t xml:space="preserve">, it is </w:t>
      </w:r>
      <w:r w:rsidRPr="009945E8">
        <w:rPr>
          <w:rFonts w:ascii="Times New Roman" w:hAnsi="Times New Roman" w:cs="Times New Roman"/>
          <w:sz w:val="24"/>
          <w:szCs w:val="24"/>
        </w:rPr>
        <w:t xml:space="preserve">not interconnected with the other institutions </w:t>
      </w:r>
      <w:r>
        <w:rPr>
          <w:rFonts w:ascii="Times New Roman" w:hAnsi="Times New Roman" w:cs="Times New Roman"/>
          <w:sz w:val="24"/>
          <w:szCs w:val="24"/>
        </w:rPr>
        <w:t xml:space="preserve">(i.e., Hospitals) </w:t>
      </w:r>
      <w:r w:rsidRPr="009945E8">
        <w:rPr>
          <w:rFonts w:ascii="Times New Roman" w:hAnsi="Times New Roman" w:cs="Times New Roman"/>
          <w:sz w:val="24"/>
          <w:szCs w:val="24"/>
        </w:rPr>
        <w:t>that also participat</w:t>
      </w:r>
      <w:r>
        <w:rPr>
          <w:rFonts w:ascii="Times New Roman" w:hAnsi="Times New Roman" w:cs="Times New Roman"/>
          <w:sz w:val="24"/>
          <w:szCs w:val="24"/>
        </w:rPr>
        <w:t>e</w:t>
      </w:r>
      <w:r w:rsidRPr="009945E8">
        <w:rPr>
          <w:rFonts w:ascii="Times New Roman" w:hAnsi="Times New Roman" w:cs="Times New Roman"/>
          <w:sz w:val="24"/>
          <w:szCs w:val="24"/>
        </w:rPr>
        <w:t xml:space="preserve"> in providing care to our patients. The absence of </w:t>
      </w:r>
      <w:r>
        <w:rPr>
          <w:rFonts w:ascii="Times New Roman" w:hAnsi="Times New Roman" w:cs="Times New Roman"/>
          <w:sz w:val="24"/>
          <w:szCs w:val="24"/>
        </w:rPr>
        <w:t xml:space="preserve">an </w:t>
      </w:r>
      <w:r w:rsidRPr="009945E8">
        <w:rPr>
          <w:rFonts w:ascii="Times New Roman" w:hAnsi="Times New Roman" w:cs="Times New Roman"/>
          <w:sz w:val="24"/>
          <w:szCs w:val="24"/>
        </w:rPr>
        <w:t xml:space="preserve">electronic health system in our environment limits our efficiencies and increases our </w:t>
      </w:r>
      <w:r w:rsidR="00977415" w:rsidRPr="009945E8">
        <w:rPr>
          <w:rFonts w:ascii="Times New Roman" w:hAnsi="Times New Roman" w:cs="Times New Roman"/>
          <w:sz w:val="24"/>
          <w:szCs w:val="24"/>
        </w:rPr>
        <w:t>workload and</w:t>
      </w:r>
      <w:r w:rsidRPr="009945E8">
        <w:rPr>
          <w:rFonts w:ascii="Times New Roman" w:hAnsi="Times New Roman" w:cs="Times New Roman"/>
          <w:sz w:val="24"/>
          <w:szCs w:val="24"/>
        </w:rPr>
        <w:t xml:space="preserve"> increases the potential for medical errors.</w:t>
      </w:r>
      <w:r w:rsidR="00977415">
        <w:rPr>
          <w:rFonts w:ascii="Times New Roman" w:hAnsi="Times New Roman" w:cs="Times New Roman"/>
          <w:sz w:val="24"/>
          <w:szCs w:val="24"/>
        </w:rPr>
        <w:t xml:space="preserve"> Using </w:t>
      </w:r>
      <w:r w:rsidR="00977415" w:rsidRPr="00977415">
        <w:rPr>
          <w:rFonts w:ascii="Times New Roman" w:hAnsi="Times New Roman" w:cs="Times New Roman"/>
          <w:sz w:val="24"/>
          <w:szCs w:val="24"/>
        </w:rPr>
        <w:t>an EHR may advance productivity by limiting the time it to takes the nurse to complete admission paperwork. Errors may be decreased by making readily available information from previous admissions, health history, medication regimen, and current practitioners.</w:t>
      </w:r>
      <w:r w:rsidR="00977415">
        <w:t xml:space="preserve"> </w:t>
      </w:r>
      <w:r w:rsidRPr="009945E8">
        <w:rPr>
          <w:rFonts w:ascii="Times New Roman" w:hAnsi="Times New Roman" w:cs="Times New Roman"/>
          <w:sz w:val="24"/>
          <w:szCs w:val="24"/>
        </w:rPr>
        <w:t xml:space="preserve">Being at the front line of our health institution places us in a great position to </w:t>
      </w:r>
      <w:r w:rsidRPr="009945E8">
        <w:rPr>
          <w:rFonts w:ascii="Times New Roman" w:hAnsi="Times New Roman" w:cs="Times New Roman"/>
          <w:sz w:val="24"/>
          <w:szCs w:val="24"/>
        </w:rPr>
        <w:lastRenderedPageBreak/>
        <w:t>contribute to the creation and implementation of electronic health record</w:t>
      </w:r>
      <w:r>
        <w:rPr>
          <w:rFonts w:ascii="Times New Roman" w:hAnsi="Times New Roman" w:cs="Times New Roman"/>
          <w:sz w:val="24"/>
          <w:szCs w:val="24"/>
        </w:rPr>
        <w:t>s</w:t>
      </w:r>
      <w:r w:rsidRPr="009945E8">
        <w:rPr>
          <w:rFonts w:ascii="Times New Roman" w:hAnsi="Times New Roman" w:cs="Times New Roman"/>
          <w:sz w:val="24"/>
          <w:szCs w:val="24"/>
        </w:rPr>
        <w:t xml:space="preserve"> along with our physicians and </w:t>
      </w:r>
      <w:r>
        <w:rPr>
          <w:rFonts w:ascii="Times New Roman" w:hAnsi="Times New Roman" w:cs="Times New Roman"/>
          <w:sz w:val="24"/>
          <w:szCs w:val="24"/>
        </w:rPr>
        <w:t>an information technology (</w:t>
      </w:r>
      <w:r w:rsidRPr="009945E8">
        <w:rPr>
          <w:rFonts w:ascii="Times New Roman" w:hAnsi="Times New Roman" w:cs="Times New Roman"/>
          <w:sz w:val="24"/>
          <w:szCs w:val="24"/>
        </w:rPr>
        <w:t>I</w:t>
      </w:r>
      <w:r>
        <w:rPr>
          <w:rFonts w:ascii="Times New Roman" w:hAnsi="Times New Roman" w:cs="Times New Roman"/>
          <w:sz w:val="24"/>
          <w:szCs w:val="24"/>
        </w:rPr>
        <w:t xml:space="preserve">.T.) </w:t>
      </w:r>
      <w:r w:rsidRPr="009945E8">
        <w:rPr>
          <w:rFonts w:ascii="Times New Roman" w:hAnsi="Times New Roman" w:cs="Times New Roman"/>
          <w:sz w:val="24"/>
          <w:szCs w:val="24"/>
        </w:rPr>
        <w:t xml:space="preserve">specialist. </w:t>
      </w:r>
    </w:p>
    <w:p w14:paraId="063F2C92" w14:textId="1C028285" w:rsidR="00EB5DA6" w:rsidRDefault="00F43021" w:rsidP="00EB5DA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9945E8">
        <w:rPr>
          <w:rFonts w:ascii="Times New Roman" w:hAnsi="Times New Roman" w:cs="Times New Roman"/>
          <w:sz w:val="24"/>
          <w:szCs w:val="24"/>
        </w:rPr>
        <w:t xml:space="preserve">short-term goal is to provide extensive training to all staff </w:t>
      </w:r>
      <w:r w:rsidR="006E4F66" w:rsidRPr="0094339F">
        <w:rPr>
          <w:rFonts w:ascii="Times New Roman" w:hAnsi="Times New Roman" w:cs="Times New Roman"/>
          <w:sz w:val="24"/>
          <w:szCs w:val="24"/>
        </w:rPr>
        <w:t>who</w:t>
      </w:r>
      <w:r w:rsidR="006E4F66">
        <w:rPr>
          <w:rFonts w:ascii="Times New Roman" w:hAnsi="Times New Roman" w:cs="Times New Roman"/>
          <w:sz w:val="24"/>
          <w:szCs w:val="24"/>
        </w:rPr>
        <w:t xml:space="preserve"> </w:t>
      </w:r>
      <w:r w:rsidRPr="009945E8">
        <w:rPr>
          <w:rFonts w:ascii="Times New Roman" w:hAnsi="Times New Roman" w:cs="Times New Roman"/>
          <w:sz w:val="24"/>
          <w:szCs w:val="24"/>
        </w:rPr>
        <w:t>will be using the new system prior to implementation</w:t>
      </w:r>
      <w:r>
        <w:rPr>
          <w:rFonts w:ascii="Times New Roman" w:hAnsi="Times New Roman" w:cs="Times New Roman"/>
          <w:sz w:val="24"/>
          <w:szCs w:val="24"/>
        </w:rPr>
        <w:t xml:space="preserve">. Project implementation will be done using the IOWA </w:t>
      </w:r>
      <w:r w:rsidR="006E4F66" w:rsidRPr="0094339F">
        <w:rPr>
          <w:rFonts w:ascii="Times New Roman" w:hAnsi="Times New Roman" w:cs="Times New Roman"/>
          <w:sz w:val="24"/>
          <w:szCs w:val="24"/>
        </w:rPr>
        <w:t>model</w:t>
      </w:r>
      <w:r w:rsidR="006E4F66">
        <w:rPr>
          <w:rFonts w:ascii="Times New Roman" w:hAnsi="Times New Roman" w:cs="Times New Roman"/>
          <w:sz w:val="24"/>
          <w:szCs w:val="24"/>
        </w:rPr>
        <w:t xml:space="preserve"> </w:t>
      </w:r>
      <w:r>
        <w:rPr>
          <w:rFonts w:ascii="Times New Roman" w:hAnsi="Times New Roman" w:cs="Times New Roman"/>
          <w:sz w:val="24"/>
          <w:szCs w:val="24"/>
        </w:rPr>
        <w:t xml:space="preserve">of evidence-based practice (EBP) as it </w:t>
      </w:r>
      <w:r w:rsidR="0094339F" w:rsidRPr="0094339F">
        <w:rPr>
          <w:rFonts w:ascii="Times New Roman" w:hAnsi="Times New Roman" w:cs="Times New Roman"/>
          <w:sz w:val="24"/>
          <w:szCs w:val="24"/>
        </w:rPr>
        <w:t>provides</w:t>
      </w:r>
      <w:r w:rsidR="0094339F">
        <w:rPr>
          <w:rStyle w:val="CommentReference"/>
        </w:rPr>
        <w:t xml:space="preserve"> </w:t>
      </w:r>
      <w:r w:rsidR="0094339F" w:rsidRPr="0094339F">
        <w:rPr>
          <w:rStyle w:val="CommentReference"/>
          <w:rFonts w:ascii="Times New Roman" w:hAnsi="Times New Roman" w:cs="Times New Roman"/>
          <w:sz w:val="24"/>
          <w:szCs w:val="24"/>
        </w:rPr>
        <w:t>a</w:t>
      </w:r>
      <w:r w:rsidRPr="0094339F">
        <w:rPr>
          <w:rFonts w:ascii="Times New Roman" w:hAnsi="Times New Roman" w:cs="Times New Roman"/>
          <w:sz w:val="24"/>
          <w:szCs w:val="24"/>
        </w:rPr>
        <w:t>n</w:t>
      </w:r>
      <w:r>
        <w:rPr>
          <w:rFonts w:ascii="Times New Roman" w:hAnsi="Times New Roman" w:cs="Times New Roman"/>
          <w:sz w:val="24"/>
          <w:szCs w:val="24"/>
        </w:rPr>
        <w:t xml:space="preserve"> evidence-based approach to quality improvement. Pre-and-post testing will be used to determine performance improvements </w:t>
      </w:r>
      <w:commentRangeStart w:id="22"/>
      <w:r>
        <w:rPr>
          <w:rFonts w:ascii="Times New Roman" w:hAnsi="Times New Roman" w:cs="Times New Roman"/>
          <w:sz w:val="24"/>
          <w:szCs w:val="24"/>
        </w:rPr>
        <w:t>in</w:t>
      </w:r>
      <w:r w:rsidR="0094339F">
        <w:rPr>
          <w:rFonts w:ascii="Times New Roman" w:hAnsi="Times New Roman" w:cs="Times New Roman"/>
          <w:sz w:val="24"/>
          <w:szCs w:val="24"/>
        </w:rPr>
        <w:t xml:space="preserve"> </w:t>
      </w:r>
      <w:r w:rsidR="0016241C">
        <w:rPr>
          <w:rFonts w:ascii="Times New Roman" w:hAnsi="Times New Roman" w:cs="Times New Roman"/>
          <w:sz w:val="24"/>
          <w:szCs w:val="24"/>
        </w:rPr>
        <w:t xml:space="preserve">decreasing </w:t>
      </w:r>
      <w:r w:rsidR="0094339F">
        <w:rPr>
          <w:rFonts w:ascii="Times New Roman" w:hAnsi="Times New Roman" w:cs="Times New Roman"/>
          <w:sz w:val="24"/>
          <w:szCs w:val="24"/>
        </w:rPr>
        <w:t xml:space="preserve">re-admission to the hospital, </w:t>
      </w:r>
      <w:r w:rsidR="0016241C">
        <w:rPr>
          <w:rFonts w:ascii="Times New Roman" w:hAnsi="Times New Roman" w:cs="Times New Roman"/>
          <w:sz w:val="24"/>
          <w:szCs w:val="24"/>
        </w:rPr>
        <w:t>reduce i</w:t>
      </w:r>
      <w:r w:rsidR="0094339F">
        <w:rPr>
          <w:rFonts w:ascii="Times New Roman" w:hAnsi="Times New Roman" w:cs="Times New Roman"/>
          <w:sz w:val="24"/>
          <w:szCs w:val="24"/>
        </w:rPr>
        <w:t>nfection</w:t>
      </w:r>
      <w:r w:rsidR="0016241C">
        <w:rPr>
          <w:rFonts w:ascii="Times New Roman" w:hAnsi="Times New Roman" w:cs="Times New Roman"/>
          <w:sz w:val="24"/>
          <w:szCs w:val="24"/>
        </w:rPr>
        <w:t>s</w:t>
      </w:r>
      <w:r w:rsidR="0094339F">
        <w:rPr>
          <w:rFonts w:ascii="Times New Roman" w:hAnsi="Times New Roman" w:cs="Times New Roman"/>
          <w:sz w:val="24"/>
          <w:szCs w:val="24"/>
        </w:rPr>
        <w:t xml:space="preserve">, </w:t>
      </w:r>
      <w:r w:rsidR="0016241C">
        <w:rPr>
          <w:rFonts w:ascii="Times New Roman" w:hAnsi="Times New Roman" w:cs="Times New Roman"/>
          <w:sz w:val="24"/>
          <w:szCs w:val="24"/>
        </w:rPr>
        <w:t>tracking test results</w:t>
      </w:r>
      <w:r w:rsidR="0094339F">
        <w:rPr>
          <w:rFonts w:ascii="Times New Roman" w:hAnsi="Times New Roman" w:cs="Times New Roman"/>
          <w:sz w:val="24"/>
          <w:szCs w:val="24"/>
        </w:rPr>
        <w:t xml:space="preserve">, </w:t>
      </w:r>
      <w:r w:rsidR="0016241C">
        <w:rPr>
          <w:rFonts w:ascii="Times New Roman" w:hAnsi="Times New Roman" w:cs="Times New Roman"/>
          <w:sz w:val="24"/>
          <w:szCs w:val="24"/>
        </w:rPr>
        <w:t xml:space="preserve">obtaining prescriptions, improve </w:t>
      </w:r>
      <w:r>
        <w:rPr>
          <w:rFonts w:ascii="Times New Roman" w:hAnsi="Times New Roman" w:cs="Times New Roman"/>
          <w:sz w:val="24"/>
          <w:szCs w:val="24"/>
        </w:rPr>
        <w:t>services</w:t>
      </w:r>
      <w:r w:rsidR="0016241C">
        <w:rPr>
          <w:rFonts w:ascii="Times New Roman" w:hAnsi="Times New Roman" w:cs="Times New Roman"/>
          <w:sz w:val="24"/>
          <w:szCs w:val="24"/>
        </w:rPr>
        <w:t>,</w:t>
      </w:r>
      <w:r>
        <w:rPr>
          <w:rFonts w:ascii="Times New Roman" w:hAnsi="Times New Roman" w:cs="Times New Roman"/>
          <w:sz w:val="24"/>
          <w:szCs w:val="24"/>
        </w:rPr>
        <w:t xml:space="preserve"> and staff satisfaction</w:t>
      </w:r>
      <w:commentRangeEnd w:id="22"/>
      <w:r w:rsidR="006E4F66">
        <w:rPr>
          <w:rStyle w:val="CommentReference"/>
        </w:rPr>
        <w:commentReference w:id="22"/>
      </w:r>
      <w:r>
        <w:rPr>
          <w:rFonts w:ascii="Times New Roman" w:hAnsi="Times New Roman" w:cs="Times New Roman"/>
          <w:sz w:val="24"/>
          <w:szCs w:val="24"/>
        </w:rPr>
        <w:t xml:space="preserve">. The Q.I. project should be fully implemented within the next six months. The project will be deemed successful if there is an 80% improvement in the performance of services provision of services and reported </w:t>
      </w:r>
      <w:r w:rsidRPr="00D23157">
        <w:rPr>
          <w:rFonts w:ascii="Times New Roman" w:hAnsi="Times New Roman" w:cs="Times New Roman"/>
          <w:sz w:val="24"/>
          <w:szCs w:val="24"/>
        </w:rPr>
        <w:t>patient and staff satisfaction</w:t>
      </w:r>
      <w:r>
        <w:rPr>
          <w:rFonts w:ascii="Times New Roman" w:hAnsi="Times New Roman" w:cs="Times New Roman"/>
          <w:sz w:val="24"/>
          <w:szCs w:val="24"/>
        </w:rPr>
        <w:t xml:space="preserve"> with the EMR within the six months. The project's key stakeholders will include N.Y.'s OPWDD, the PWDs, nurses, and the hospital management. </w:t>
      </w:r>
    </w:p>
    <w:p w14:paraId="2AAF03AB" w14:textId="1348C511" w:rsidR="009945E8" w:rsidRDefault="00F43021" w:rsidP="008F1C1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 the </w:t>
      </w:r>
      <w:r w:rsidRPr="009945E8">
        <w:rPr>
          <w:rFonts w:ascii="Times New Roman" w:hAnsi="Times New Roman" w:cs="Times New Roman"/>
          <w:sz w:val="24"/>
          <w:szCs w:val="24"/>
        </w:rPr>
        <w:t xml:space="preserve">project </w:t>
      </w:r>
      <w:r>
        <w:rPr>
          <w:rFonts w:ascii="Times New Roman" w:hAnsi="Times New Roman" w:cs="Times New Roman"/>
          <w:sz w:val="24"/>
          <w:szCs w:val="24"/>
        </w:rPr>
        <w:t xml:space="preserve">will be </w:t>
      </w:r>
      <w:r w:rsidRPr="009945E8">
        <w:rPr>
          <w:rFonts w:ascii="Times New Roman" w:hAnsi="Times New Roman" w:cs="Times New Roman"/>
          <w:sz w:val="24"/>
          <w:szCs w:val="24"/>
        </w:rPr>
        <w:t xml:space="preserve">tested by </w:t>
      </w:r>
      <w:r>
        <w:rPr>
          <w:rFonts w:ascii="Times New Roman" w:hAnsi="Times New Roman" w:cs="Times New Roman"/>
          <w:sz w:val="24"/>
          <w:szCs w:val="24"/>
        </w:rPr>
        <w:t>the I.T</w:t>
      </w:r>
      <w:r w:rsidRPr="009945E8">
        <w:rPr>
          <w:rFonts w:ascii="Times New Roman" w:hAnsi="Times New Roman" w:cs="Times New Roman"/>
          <w:sz w:val="24"/>
          <w:szCs w:val="24"/>
        </w:rPr>
        <w:t>. specialist</w:t>
      </w:r>
      <w:r>
        <w:rPr>
          <w:rFonts w:ascii="Times New Roman" w:hAnsi="Times New Roman" w:cs="Times New Roman"/>
          <w:sz w:val="24"/>
          <w:szCs w:val="24"/>
        </w:rPr>
        <w:t>’s</w:t>
      </w:r>
      <w:r w:rsidRPr="009945E8">
        <w:rPr>
          <w:rFonts w:ascii="Times New Roman" w:hAnsi="Times New Roman" w:cs="Times New Roman"/>
          <w:sz w:val="24"/>
          <w:szCs w:val="24"/>
        </w:rPr>
        <w:t xml:space="preserve"> team to identify and correct our potential obstacles</w:t>
      </w:r>
      <w:r w:rsidR="0016241C">
        <w:rPr>
          <w:rFonts w:ascii="Times New Roman" w:hAnsi="Times New Roman" w:cs="Times New Roman"/>
          <w:sz w:val="24"/>
          <w:szCs w:val="24"/>
        </w:rPr>
        <w:t xml:space="preserve">. </w:t>
      </w:r>
      <w:commentRangeStart w:id="23"/>
      <w:r w:rsidR="006E4F66" w:rsidRPr="0016241C">
        <w:rPr>
          <w:rFonts w:ascii="Times New Roman" w:hAnsi="Times New Roman" w:cs="Times New Roman"/>
          <w:sz w:val="24"/>
          <w:szCs w:val="24"/>
        </w:rPr>
        <w:t xml:space="preserve">The assumption of this project </w:t>
      </w:r>
      <w:commentRangeEnd w:id="23"/>
      <w:r w:rsidR="006E4F66" w:rsidRPr="0016241C">
        <w:rPr>
          <w:rStyle w:val="CommentReference"/>
        </w:rPr>
        <w:commentReference w:id="23"/>
      </w:r>
      <w:r>
        <w:rPr>
          <w:rFonts w:ascii="Times New Roman" w:hAnsi="Times New Roman" w:cs="Times New Roman"/>
          <w:sz w:val="24"/>
          <w:szCs w:val="24"/>
        </w:rPr>
        <w:t>is</w:t>
      </w:r>
      <w:r w:rsidRPr="009945E8">
        <w:rPr>
          <w:rFonts w:ascii="Times New Roman" w:hAnsi="Times New Roman" w:cs="Times New Roman"/>
          <w:sz w:val="24"/>
          <w:szCs w:val="24"/>
        </w:rPr>
        <w:t xml:space="preserve"> that electronic health records will create better health</w:t>
      </w:r>
      <w:r>
        <w:rPr>
          <w:rFonts w:ascii="Times New Roman" w:hAnsi="Times New Roman" w:cs="Times New Roman"/>
          <w:sz w:val="24"/>
          <w:szCs w:val="24"/>
        </w:rPr>
        <w:t xml:space="preserve"> by improving information access. The</w:t>
      </w:r>
      <w:r w:rsidRPr="009945E8">
        <w:rPr>
          <w:rFonts w:ascii="Times New Roman" w:hAnsi="Times New Roman" w:cs="Times New Roman"/>
          <w:sz w:val="24"/>
          <w:szCs w:val="24"/>
        </w:rPr>
        <w:t xml:space="preserve"> long-term goal is to improve the accuracy of diagnoses and health outcomes, improve care coordination, track tests results, obtain electronic prescriptions, drug allergies/interaction, and better manage patient care through secure use and sharing</w:t>
      </w:r>
      <w:r w:rsidR="006E4F66">
        <w:rPr>
          <w:rFonts w:ascii="Times New Roman" w:hAnsi="Times New Roman" w:cs="Times New Roman"/>
          <w:sz w:val="24"/>
          <w:szCs w:val="24"/>
        </w:rPr>
        <w:t xml:space="preserve"> </w:t>
      </w:r>
      <w:r w:rsidR="006E4F66" w:rsidRPr="0016241C">
        <w:rPr>
          <w:rFonts w:ascii="Times New Roman" w:hAnsi="Times New Roman" w:cs="Times New Roman"/>
          <w:color w:val="000000" w:themeColor="text1"/>
          <w:sz w:val="24"/>
          <w:szCs w:val="24"/>
        </w:rPr>
        <w:t>of</w:t>
      </w:r>
      <w:r w:rsidR="006E4F66" w:rsidRPr="006E4F66">
        <w:rPr>
          <w:rFonts w:ascii="Times New Roman" w:hAnsi="Times New Roman" w:cs="Times New Roman"/>
          <w:color w:val="FF0000"/>
          <w:sz w:val="24"/>
          <w:szCs w:val="24"/>
        </w:rPr>
        <w:t xml:space="preserve"> </w:t>
      </w:r>
      <w:r w:rsidRPr="009945E8">
        <w:rPr>
          <w:rFonts w:ascii="Times New Roman" w:hAnsi="Times New Roman" w:cs="Times New Roman"/>
          <w:sz w:val="24"/>
          <w:szCs w:val="24"/>
        </w:rPr>
        <w:t>patient's health information.</w:t>
      </w:r>
      <w:r>
        <w:rPr>
          <w:rFonts w:ascii="Times New Roman" w:hAnsi="Times New Roman" w:cs="Times New Roman"/>
          <w:sz w:val="24"/>
          <w:szCs w:val="24"/>
        </w:rPr>
        <w:t xml:space="preserve"> The project </w:t>
      </w:r>
      <w:r w:rsidRPr="009945E8">
        <w:rPr>
          <w:rFonts w:ascii="Times New Roman" w:hAnsi="Times New Roman" w:cs="Times New Roman"/>
          <w:sz w:val="24"/>
          <w:szCs w:val="24"/>
        </w:rPr>
        <w:t>will consider a gradual implementation to facilitate the transition from paper charts to electronic health records</w:t>
      </w:r>
      <w:r>
        <w:rPr>
          <w:rFonts w:ascii="Times New Roman" w:hAnsi="Times New Roman" w:cs="Times New Roman"/>
          <w:sz w:val="24"/>
          <w:szCs w:val="24"/>
        </w:rPr>
        <w:t xml:space="preserve"> </w:t>
      </w:r>
      <w:r w:rsidRPr="009945E8">
        <w:rPr>
          <w:rFonts w:ascii="Times New Roman" w:hAnsi="Times New Roman" w:cs="Times New Roman"/>
          <w:sz w:val="24"/>
          <w:szCs w:val="24"/>
        </w:rPr>
        <w:t xml:space="preserve">and give </w:t>
      </w:r>
      <w:r>
        <w:rPr>
          <w:rFonts w:ascii="Times New Roman" w:hAnsi="Times New Roman" w:cs="Times New Roman"/>
          <w:sz w:val="24"/>
          <w:szCs w:val="24"/>
        </w:rPr>
        <w:t xml:space="preserve">the </w:t>
      </w:r>
      <w:r w:rsidRPr="009945E8">
        <w:rPr>
          <w:rFonts w:ascii="Times New Roman" w:hAnsi="Times New Roman" w:cs="Times New Roman"/>
          <w:sz w:val="24"/>
          <w:szCs w:val="24"/>
        </w:rPr>
        <w:t>institution a chance to correct mistakes from different departments (i.e., Hospital</w:t>
      </w:r>
      <w:r>
        <w:rPr>
          <w:rFonts w:ascii="Times New Roman" w:hAnsi="Times New Roman" w:cs="Times New Roman"/>
          <w:sz w:val="24"/>
          <w:szCs w:val="24"/>
        </w:rPr>
        <w:t>s</w:t>
      </w:r>
      <w:r w:rsidRPr="009945E8">
        <w:rPr>
          <w:rFonts w:ascii="Times New Roman" w:hAnsi="Times New Roman" w:cs="Times New Roman"/>
          <w:sz w:val="24"/>
          <w:szCs w:val="24"/>
        </w:rPr>
        <w:t xml:space="preserve">) as </w:t>
      </w:r>
      <w:r>
        <w:rPr>
          <w:rFonts w:ascii="Times New Roman" w:hAnsi="Times New Roman" w:cs="Times New Roman"/>
          <w:sz w:val="24"/>
          <w:szCs w:val="24"/>
        </w:rPr>
        <w:t>the E</w:t>
      </w:r>
      <w:r w:rsidR="006E4F66">
        <w:rPr>
          <w:rFonts w:ascii="Times New Roman" w:hAnsi="Times New Roman" w:cs="Times New Roman"/>
          <w:sz w:val="24"/>
          <w:szCs w:val="24"/>
        </w:rPr>
        <w:t>H</w:t>
      </w:r>
      <w:r>
        <w:rPr>
          <w:rFonts w:ascii="Times New Roman" w:hAnsi="Times New Roman" w:cs="Times New Roman"/>
          <w:sz w:val="24"/>
          <w:szCs w:val="24"/>
        </w:rPr>
        <w:t>R is being</w:t>
      </w:r>
      <w:r w:rsidRPr="009945E8">
        <w:rPr>
          <w:rFonts w:ascii="Times New Roman" w:hAnsi="Times New Roman" w:cs="Times New Roman"/>
          <w:sz w:val="24"/>
          <w:szCs w:val="24"/>
        </w:rPr>
        <w:t xml:space="preserve"> implement</w:t>
      </w:r>
      <w:r>
        <w:rPr>
          <w:rFonts w:ascii="Times New Roman" w:hAnsi="Times New Roman" w:cs="Times New Roman"/>
          <w:sz w:val="24"/>
          <w:szCs w:val="24"/>
        </w:rPr>
        <w:t>ed</w:t>
      </w:r>
      <w:r w:rsidRPr="009945E8">
        <w:rPr>
          <w:rFonts w:ascii="Times New Roman" w:hAnsi="Times New Roman" w:cs="Times New Roman"/>
          <w:sz w:val="24"/>
          <w:szCs w:val="24"/>
        </w:rPr>
        <w:t xml:space="preserve">. </w:t>
      </w:r>
      <w:r>
        <w:rPr>
          <w:rFonts w:ascii="Times New Roman" w:hAnsi="Times New Roman" w:cs="Times New Roman"/>
          <w:sz w:val="24"/>
          <w:szCs w:val="24"/>
        </w:rPr>
        <w:t>H</w:t>
      </w:r>
      <w:r w:rsidRPr="009945E8">
        <w:rPr>
          <w:rFonts w:ascii="Times New Roman" w:hAnsi="Times New Roman" w:cs="Times New Roman"/>
          <w:sz w:val="24"/>
          <w:szCs w:val="24"/>
        </w:rPr>
        <w:t xml:space="preserve">aving access to </w:t>
      </w:r>
      <w:r>
        <w:rPr>
          <w:rFonts w:ascii="Times New Roman" w:hAnsi="Times New Roman" w:cs="Times New Roman"/>
          <w:sz w:val="24"/>
          <w:szCs w:val="24"/>
        </w:rPr>
        <w:t>personal health records (</w:t>
      </w:r>
      <w:r w:rsidRPr="009945E8">
        <w:rPr>
          <w:rFonts w:ascii="Times New Roman" w:hAnsi="Times New Roman" w:cs="Times New Roman"/>
          <w:sz w:val="24"/>
          <w:szCs w:val="24"/>
        </w:rPr>
        <w:t>PHR</w:t>
      </w:r>
      <w:r>
        <w:rPr>
          <w:rFonts w:ascii="Times New Roman" w:hAnsi="Times New Roman" w:cs="Times New Roman"/>
          <w:sz w:val="24"/>
          <w:szCs w:val="24"/>
        </w:rPr>
        <w:t>)</w:t>
      </w:r>
      <w:r w:rsidRPr="009945E8">
        <w:rPr>
          <w:rFonts w:ascii="Times New Roman" w:hAnsi="Times New Roman" w:cs="Times New Roman"/>
          <w:sz w:val="24"/>
          <w:szCs w:val="24"/>
        </w:rPr>
        <w:t xml:space="preserve"> </w:t>
      </w:r>
      <w:r>
        <w:rPr>
          <w:rFonts w:ascii="Times New Roman" w:hAnsi="Times New Roman" w:cs="Times New Roman"/>
          <w:sz w:val="24"/>
          <w:szCs w:val="24"/>
        </w:rPr>
        <w:t>will enhance patient-provider collaboration and communication</w:t>
      </w:r>
      <w:r>
        <w:rPr>
          <w:rFonts w:ascii="Times New Roman" w:hAnsi="Times New Roman" w:cs="Times New Roman"/>
          <w:noProof/>
          <w:sz w:val="24"/>
          <w:szCs w:val="24"/>
        </w:rPr>
        <w:t xml:space="preserve"> </w:t>
      </w:r>
      <w:r w:rsidRPr="00A90AA1">
        <w:rPr>
          <w:rFonts w:ascii="Times New Roman" w:hAnsi="Times New Roman" w:cs="Times New Roman"/>
          <w:noProof/>
          <w:sz w:val="24"/>
          <w:szCs w:val="24"/>
        </w:rPr>
        <w:t>(Davis et al., 2017)</w:t>
      </w:r>
      <w:r>
        <w:rPr>
          <w:rFonts w:ascii="Times New Roman" w:hAnsi="Times New Roman" w:cs="Times New Roman"/>
          <w:sz w:val="24"/>
          <w:szCs w:val="24"/>
        </w:rPr>
        <w:t xml:space="preserve">. </w:t>
      </w:r>
      <w:r w:rsidR="006E4F66">
        <w:rPr>
          <w:rFonts w:ascii="Times New Roman" w:hAnsi="Times New Roman" w:cs="Times New Roman"/>
          <w:sz w:val="24"/>
          <w:szCs w:val="24"/>
        </w:rPr>
        <w:t xml:space="preserve">Electronic </w:t>
      </w:r>
      <w:r>
        <w:rPr>
          <w:rFonts w:ascii="Times New Roman" w:hAnsi="Times New Roman" w:cs="Times New Roman"/>
          <w:sz w:val="24"/>
          <w:szCs w:val="24"/>
        </w:rPr>
        <w:t>PHR</w:t>
      </w:r>
      <w:r w:rsidR="006E4F66">
        <w:rPr>
          <w:rFonts w:ascii="Times New Roman" w:hAnsi="Times New Roman" w:cs="Times New Roman"/>
          <w:sz w:val="24"/>
          <w:szCs w:val="24"/>
        </w:rPr>
        <w:t>s</w:t>
      </w:r>
      <w:r>
        <w:rPr>
          <w:rFonts w:ascii="Times New Roman" w:hAnsi="Times New Roman" w:cs="Times New Roman"/>
          <w:sz w:val="24"/>
          <w:szCs w:val="24"/>
        </w:rPr>
        <w:t xml:space="preserve"> </w:t>
      </w:r>
      <w:r w:rsidR="00A7271A" w:rsidRPr="00A7271A">
        <w:rPr>
          <w:rFonts w:ascii="Times New Roman" w:hAnsi="Times New Roman" w:cs="Times New Roman"/>
          <w:sz w:val="24"/>
          <w:szCs w:val="24"/>
        </w:rPr>
        <w:t>are easily accessible to the healthcare team</w:t>
      </w:r>
      <w:r w:rsidRPr="009945E8">
        <w:rPr>
          <w:rFonts w:ascii="Times New Roman" w:hAnsi="Times New Roman" w:cs="Times New Roman"/>
          <w:sz w:val="24"/>
          <w:szCs w:val="24"/>
        </w:rPr>
        <w:t xml:space="preserve">. The hospital will have access to the patient EHR, which will cut down </w:t>
      </w:r>
      <w:r w:rsidRPr="009945E8">
        <w:rPr>
          <w:rFonts w:ascii="Times New Roman" w:hAnsi="Times New Roman" w:cs="Times New Roman"/>
          <w:sz w:val="24"/>
          <w:szCs w:val="24"/>
        </w:rPr>
        <w:lastRenderedPageBreak/>
        <w:t xml:space="preserve">tremendously on errors and give the nurse more time with the patient.  When </w:t>
      </w:r>
      <w:r>
        <w:rPr>
          <w:rFonts w:ascii="Times New Roman" w:hAnsi="Times New Roman" w:cs="Times New Roman"/>
          <w:sz w:val="24"/>
          <w:szCs w:val="24"/>
        </w:rPr>
        <w:t xml:space="preserve">a </w:t>
      </w:r>
      <w:r w:rsidRPr="009945E8">
        <w:rPr>
          <w:rFonts w:ascii="Times New Roman" w:hAnsi="Times New Roman" w:cs="Times New Roman"/>
          <w:sz w:val="24"/>
          <w:szCs w:val="24"/>
        </w:rPr>
        <w:t>patient</w:t>
      </w:r>
      <w:r>
        <w:rPr>
          <w:rFonts w:ascii="Times New Roman" w:hAnsi="Times New Roman" w:cs="Times New Roman"/>
          <w:sz w:val="24"/>
          <w:szCs w:val="24"/>
        </w:rPr>
        <w:t xml:space="preserve"> is hospitalized, it</w:t>
      </w:r>
      <w:r w:rsidRPr="009945E8">
        <w:rPr>
          <w:rFonts w:ascii="Times New Roman" w:hAnsi="Times New Roman" w:cs="Times New Roman"/>
          <w:sz w:val="24"/>
          <w:szCs w:val="24"/>
        </w:rPr>
        <w:t xml:space="preserve"> would be</w:t>
      </w:r>
      <w:r>
        <w:rPr>
          <w:rFonts w:ascii="Times New Roman" w:hAnsi="Times New Roman" w:cs="Times New Roman"/>
          <w:sz w:val="24"/>
          <w:szCs w:val="24"/>
        </w:rPr>
        <w:t xml:space="preserve"> the </w:t>
      </w:r>
      <w:r w:rsidRPr="009945E8">
        <w:rPr>
          <w:rFonts w:ascii="Times New Roman" w:hAnsi="Times New Roman" w:cs="Times New Roman"/>
          <w:sz w:val="24"/>
          <w:szCs w:val="24"/>
        </w:rPr>
        <w:t>responsibility</w:t>
      </w:r>
      <w:r>
        <w:rPr>
          <w:rFonts w:ascii="Times New Roman" w:hAnsi="Times New Roman" w:cs="Times New Roman"/>
          <w:sz w:val="24"/>
          <w:szCs w:val="24"/>
        </w:rPr>
        <w:t xml:space="preserve"> of </w:t>
      </w:r>
      <w:r w:rsidRPr="009945E8">
        <w:rPr>
          <w:rFonts w:ascii="Times New Roman" w:hAnsi="Times New Roman" w:cs="Times New Roman"/>
          <w:sz w:val="24"/>
          <w:szCs w:val="24"/>
        </w:rPr>
        <w:t xml:space="preserve">a nurse to call the hospital every day to find out the </w:t>
      </w:r>
      <w:r>
        <w:rPr>
          <w:rFonts w:ascii="Times New Roman" w:hAnsi="Times New Roman" w:cs="Times New Roman"/>
          <w:sz w:val="24"/>
          <w:szCs w:val="24"/>
        </w:rPr>
        <w:t xml:space="preserve">patient's status. However, where there is an </w:t>
      </w:r>
      <w:r w:rsidRPr="009945E8">
        <w:rPr>
          <w:rFonts w:ascii="Times New Roman" w:hAnsi="Times New Roman" w:cs="Times New Roman"/>
          <w:sz w:val="24"/>
          <w:szCs w:val="24"/>
        </w:rPr>
        <w:t xml:space="preserve">EHR </w:t>
      </w:r>
      <w:r>
        <w:rPr>
          <w:rFonts w:ascii="Times New Roman" w:hAnsi="Times New Roman" w:cs="Times New Roman"/>
          <w:sz w:val="24"/>
          <w:szCs w:val="24"/>
        </w:rPr>
        <w:t xml:space="preserve">system at the facility, any patient information </w:t>
      </w:r>
      <w:r w:rsidRPr="009945E8">
        <w:rPr>
          <w:rFonts w:ascii="Times New Roman" w:hAnsi="Times New Roman" w:cs="Times New Roman"/>
          <w:sz w:val="24"/>
          <w:szCs w:val="24"/>
        </w:rPr>
        <w:t>c</w:t>
      </w:r>
      <w:r>
        <w:rPr>
          <w:rFonts w:ascii="Times New Roman" w:hAnsi="Times New Roman" w:cs="Times New Roman"/>
          <w:sz w:val="24"/>
          <w:szCs w:val="24"/>
        </w:rPr>
        <w:t xml:space="preserve">an be </w:t>
      </w:r>
      <w:r w:rsidRPr="009945E8">
        <w:rPr>
          <w:rFonts w:ascii="Times New Roman" w:hAnsi="Times New Roman" w:cs="Times New Roman"/>
          <w:sz w:val="24"/>
          <w:szCs w:val="24"/>
        </w:rPr>
        <w:t>access</w:t>
      </w:r>
      <w:r>
        <w:rPr>
          <w:rFonts w:ascii="Times New Roman" w:hAnsi="Times New Roman" w:cs="Times New Roman"/>
          <w:sz w:val="24"/>
          <w:szCs w:val="24"/>
        </w:rPr>
        <w:t>ed</w:t>
      </w:r>
      <w:r w:rsidRPr="009945E8">
        <w:rPr>
          <w:rFonts w:ascii="Times New Roman" w:hAnsi="Times New Roman" w:cs="Times New Roman"/>
          <w:sz w:val="24"/>
          <w:szCs w:val="24"/>
        </w:rPr>
        <w:t xml:space="preserve"> via the intranet</w:t>
      </w:r>
      <w:r>
        <w:rPr>
          <w:rFonts w:ascii="Times New Roman" w:hAnsi="Times New Roman" w:cs="Times New Roman"/>
          <w:sz w:val="24"/>
          <w:szCs w:val="24"/>
        </w:rPr>
        <w:t>, saving time</w:t>
      </w:r>
      <w:r w:rsidRPr="009945E8">
        <w:rPr>
          <w:rFonts w:ascii="Times New Roman" w:hAnsi="Times New Roman" w:cs="Times New Roman"/>
          <w:sz w:val="24"/>
          <w:szCs w:val="24"/>
        </w:rPr>
        <w:t xml:space="preserve">.  </w:t>
      </w:r>
    </w:p>
    <w:p w14:paraId="07529860" w14:textId="77777777" w:rsidR="00B352E7" w:rsidRPr="00B352E7" w:rsidRDefault="00B352E7" w:rsidP="00B352E7">
      <w:pPr>
        <w:spacing w:line="480" w:lineRule="auto"/>
        <w:jc w:val="center"/>
        <w:rPr>
          <w:rFonts w:ascii="Times New Roman" w:hAnsi="Times New Roman" w:cs="Times New Roman"/>
          <w:b/>
          <w:bCs/>
          <w:sz w:val="24"/>
          <w:szCs w:val="24"/>
        </w:rPr>
      </w:pPr>
      <w:r w:rsidRPr="00B352E7">
        <w:rPr>
          <w:rFonts w:ascii="Times New Roman" w:hAnsi="Times New Roman" w:cs="Times New Roman"/>
          <w:b/>
          <w:bCs/>
          <w:sz w:val="24"/>
          <w:szCs w:val="24"/>
        </w:rPr>
        <w:t>Abbreviated Literature Review</w:t>
      </w:r>
    </w:p>
    <w:p w14:paraId="06AC4BBB" w14:textId="77777777" w:rsidR="00B352E7" w:rsidRPr="00B352E7" w:rsidRDefault="00B352E7" w:rsidP="00B352E7">
      <w:pPr>
        <w:spacing w:line="480" w:lineRule="auto"/>
        <w:ind w:firstLine="720"/>
        <w:rPr>
          <w:rFonts w:ascii="Times New Roman" w:hAnsi="Times New Roman" w:cs="Times New Roman"/>
          <w:sz w:val="24"/>
          <w:szCs w:val="24"/>
        </w:rPr>
      </w:pPr>
      <w:r w:rsidRPr="00B352E7">
        <w:rPr>
          <w:rFonts w:ascii="Times New Roman" w:hAnsi="Times New Roman" w:cs="Times New Roman"/>
          <w:sz w:val="24"/>
          <w:szCs w:val="24"/>
        </w:rPr>
        <w:t xml:space="preserve">Studies conducted in the past have revealed the benefits of EHRs among PWDs within different care facilities. This section analyzes previous literature regarding the benefits of EHR compared to written/paper records and the benefits of EHRs for PWDs in hospitals. </w:t>
      </w:r>
    </w:p>
    <w:p w14:paraId="1AE208E5" w14:textId="77777777" w:rsidR="00B352E7" w:rsidRPr="00B352E7" w:rsidRDefault="00B352E7" w:rsidP="00B352E7">
      <w:pPr>
        <w:spacing w:line="480" w:lineRule="auto"/>
        <w:jc w:val="center"/>
        <w:rPr>
          <w:rFonts w:ascii="Times New Roman" w:hAnsi="Times New Roman" w:cs="Times New Roman"/>
          <w:b/>
          <w:bCs/>
          <w:sz w:val="24"/>
          <w:szCs w:val="24"/>
        </w:rPr>
      </w:pPr>
      <w:r w:rsidRPr="00B352E7">
        <w:rPr>
          <w:rFonts w:ascii="Times New Roman" w:hAnsi="Times New Roman" w:cs="Times New Roman"/>
          <w:b/>
          <w:bCs/>
          <w:sz w:val="24"/>
          <w:szCs w:val="24"/>
        </w:rPr>
        <w:t>Tsai, J., &amp; Bond, G. R. (2008). A comparison of electronic records to paper records in mental health centers.</w:t>
      </w:r>
    </w:p>
    <w:p w14:paraId="6C7C095D" w14:textId="77777777" w:rsidR="00B352E7" w:rsidRPr="00B352E7" w:rsidRDefault="00B352E7" w:rsidP="00B352E7">
      <w:pPr>
        <w:spacing w:line="480" w:lineRule="auto"/>
        <w:ind w:firstLine="720"/>
        <w:rPr>
          <w:rFonts w:ascii="Times New Roman" w:hAnsi="Times New Roman" w:cs="Times New Roman"/>
          <w:sz w:val="24"/>
          <w:szCs w:val="24"/>
        </w:rPr>
      </w:pPr>
      <w:r w:rsidRPr="00B352E7">
        <w:rPr>
          <w:rFonts w:ascii="Times New Roman" w:hAnsi="Times New Roman" w:cs="Times New Roman"/>
          <w:sz w:val="24"/>
          <w:szCs w:val="24"/>
        </w:rPr>
        <w:t>In this study, the researchers aimed to examine whether electronic medical records (EMRs) are more complete and readily retrieved medication documentation compared to traditional paper records. Tsai and Bond compared the archived paper record and current EMRs via a chart review using a convenient sample of three large community mental health centers drawn from Indiana</w:t>
      </w:r>
      <w:r w:rsidRPr="00B352E7">
        <w:rPr>
          <w:rFonts w:ascii="Times New Roman" w:hAnsi="Times New Roman" w:cs="Times New Roman"/>
          <w:noProof/>
          <w:sz w:val="24"/>
          <w:szCs w:val="24"/>
        </w:rPr>
        <w:t xml:space="preserve"> (Tsai &amp; Bond, 2008)</w:t>
      </w:r>
      <w:r w:rsidRPr="00B352E7">
        <w:rPr>
          <w:rFonts w:ascii="Times New Roman" w:hAnsi="Times New Roman" w:cs="Times New Roman"/>
          <w:sz w:val="24"/>
          <w:szCs w:val="24"/>
        </w:rPr>
        <w:t xml:space="preserve">. Medical charts for one hundred and eighty </w:t>
      </w:r>
      <w:commentRangeStart w:id="24"/>
      <w:r w:rsidRPr="00B352E7">
        <w:rPr>
          <w:rFonts w:ascii="Times New Roman" w:hAnsi="Times New Roman" w:cs="Times New Roman"/>
          <w:sz w:val="24"/>
          <w:szCs w:val="24"/>
        </w:rPr>
        <w:t xml:space="preserve">schizophrenic patients </w:t>
      </w:r>
      <w:commentRangeEnd w:id="24"/>
      <w:r w:rsidR="004F7DC3">
        <w:rPr>
          <w:rStyle w:val="CommentReference"/>
        </w:rPr>
        <w:commentReference w:id="24"/>
      </w:r>
      <w:r w:rsidRPr="00B352E7">
        <w:rPr>
          <w:rFonts w:ascii="Times New Roman" w:hAnsi="Times New Roman" w:cs="Times New Roman"/>
          <w:sz w:val="24"/>
          <w:szCs w:val="24"/>
        </w:rPr>
        <w:t>whose rating was done using a checklist comprising sixteen items adapted from a national project</w:t>
      </w:r>
      <w:r w:rsidRPr="00B352E7">
        <w:rPr>
          <w:rFonts w:ascii="Times New Roman" w:hAnsi="Times New Roman" w:cs="Times New Roman"/>
          <w:noProof/>
          <w:sz w:val="24"/>
          <w:szCs w:val="24"/>
        </w:rPr>
        <w:t xml:space="preserve"> (Tsai &amp; Bond, 2008)</w:t>
      </w:r>
      <w:r w:rsidRPr="00B352E7">
        <w:rPr>
          <w:rFonts w:ascii="Times New Roman" w:hAnsi="Times New Roman" w:cs="Times New Roman"/>
          <w:sz w:val="24"/>
          <w:szCs w:val="24"/>
        </w:rPr>
        <w:t>. Comparisons were made between documentation prior to and after the EMR system implementation. The completeness of the documentation and retrieval time were the primary outcome measures, and the researchers established that the EMR provided more complete and faster documentation retrieval than paper records across and within the centers</w:t>
      </w:r>
      <w:r w:rsidRPr="00B352E7">
        <w:rPr>
          <w:rFonts w:ascii="Times New Roman" w:hAnsi="Times New Roman" w:cs="Times New Roman"/>
          <w:noProof/>
          <w:sz w:val="24"/>
          <w:szCs w:val="24"/>
        </w:rPr>
        <w:t xml:space="preserve"> (Tsai &amp; Bond, 2008)</w:t>
      </w:r>
      <w:r w:rsidRPr="00B352E7">
        <w:rPr>
          <w:rFonts w:ascii="Times New Roman" w:hAnsi="Times New Roman" w:cs="Times New Roman"/>
          <w:sz w:val="24"/>
          <w:szCs w:val="24"/>
        </w:rPr>
        <w:t xml:space="preserve">. Forty percent of EMRs were complete, with twenty percent retrieved faster. EMRs were found to potentially improve medication management for patients in </w:t>
      </w:r>
      <w:r w:rsidRPr="00B352E7">
        <w:rPr>
          <w:rFonts w:ascii="Times New Roman" w:hAnsi="Times New Roman" w:cs="Times New Roman"/>
          <w:sz w:val="24"/>
          <w:szCs w:val="24"/>
        </w:rPr>
        <w:lastRenderedPageBreak/>
        <w:t>mental health facilities compared to paper records</w:t>
      </w:r>
      <w:r w:rsidRPr="00B352E7">
        <w:rPr>
          <w:rFonts w:ascii="Times New Roman" w:hAnsi="Times New Roman" w:cs="Times New Roman"/>
          <w:noProof/>
          <w:sz w:val="24"/>
          <w:szCs w:val="24"/>
        </w:rPr>
        <w:t xml:space="preserve"> (Tsai &amp; Bond, 2008)</w:t>
      </w:r>
      <w:r w:rsidRPr="00B352E7">
        <w:rPr>
          <w:rFonts w:ascii="Times New Roman" w:hAnsi="Times New Roman" w:cs="Times New Roman"/>
          <w:sz w:val="24"/>
          <w:szCs w:val="24"/>
        </w:rPr>
        <w:t xml:space="preserve">. Regardless, the documentation for diagnosed </w:t>
      </w:r>
      <w:commentRangeStart w:id="25"/>
      <w:r w:rsidRPr="00B352E7">
        <w:rPr>
          <w:rFonts w:ascii="Times New Roman" w:hAnsi="Times New Roman" w:cs="Times New Roman"/>
          <w:sz w:val="24"/>
          <w:szCs w:val="24"/>
        </w:rPr>
        <w:t>schizophrenics</w:t>
      </w:r>
      <w:commentRangeEnd w:id="25"/>
      <w:r w:rsidR="004F7DC3">
        <w:rPr>
          <w:rStyle w:val="CommentReference"/>
        </w:rPr>
        <w:commentReference w:id="25"/>
      </w:r>
      <w:r w:rsidRPr="00B352E7">
        <w:rPr>
          <w:rFonts w:ascii="Times New Roman" w:hAnsi="Times New Roman" w:cs="Times New Roman"/>
          <w:sz w:val="24"/>
          <w:szCs w:val="24"/>
        </w:rPr>
        <w:t xml:space="preserve"> was deficient in multiple areas, whether paper records or EMRs. </w:t>
      </w:r>
    </w:p>
    <w:p w14:paraId="6D801C42" w14:textId="77777777" w:rsidR="00B352E7" w:rsidRPr="00B352E7" w:rsidRDefault="00B352E7" w:rsidP="00B352E7">
      <w:pPr>
        <w:spacing w:line="480" w:lineRule="auto"/>
        <w:jc w:val="center"/>
        <w:rPr>
          <w:rFonts w:ascii="Times New Roman" w:hAnsi="Times New Roman" w:cs="Times New Roman"/>
          <w:b/>
          <w:bCs/>
          <w:sz w:val="24"/>
          <w:szCs w:val="24"/>
        </w:rPr>
      </w:pPr>
      <w:proofErr w:type="spellStart"/>
      <w:r w:rsidRPr="00B352E7">
        <w:rPr>
          <w:rFonts w:ascii="Times New Roman" w:hAnsi="Times New Roman" w:cs="Times New Roman"/>
          <w:b/>
          <w:bCs/>
          <w:sz w:val="24"/>
          <w:szCs w:val="24"/>
        </w:rPr>
        <w:t>Mudrick</w:t>
      </w:r>
      <w:proofErr w:type="spellEnd"/>
      <w:r w:rsidRPr="00B352E7">
        <w:rPr>
          <w:rFonts w:ascii="Times New Roman" w:hAnsi="Times New Roman" w:cs="Times New Roman"/>
          <w:b/>
          <w:bCs/>
          <w:sz w:val="24"/>
          <w:szCs w:val="24"/>
        </w:rPr>
        <w:t>, N. R., Breslin, M. L., Nielsen, K. A., &amp; Swager, L. C. (2020). Can disability accommodation needs stored in electronic health records help providers prepare for patient visits? A qualitative study.</w:t>
      </w:r>
    </w:p>
    <w:p w14:paraId="66C90A55" w14:textId="77777777" w:rsidR="00B352E7" w:rsidRPr="00B352E7" w:rsidRDefault="00B352E7" w:rsidP="00B352E7">
      <w:pPr>
        <w:spacing w:line="480" w:lineRule="auto"/>
        <w:ind w:firstLine="720"/>
        <w:rPr>
          <w:rFonts w:ascii="Times New Roman" w:hAnsi="Times New Roman" w:cs="Times New Roman"/>
          <w:noProof/>
          <w:sz w:val="24"/>
          <w:szCs w:val="24"/>
        </w:rPr>
      </w:pPr>
      <w:r w:rsidRPr="00B352E7">
        <w:rPr>
          <w:rFonts w:ascii="Times New Roman" w:hAnsi="Times New Roman" w:cs="Times New Roman"/>
          <w:sz w:val="24"/>
          <w:szCs w:val="24"/>
        </w:rPr>
        <w:t xml:space="preserve">In another recent study that focused on persons with disabilities, </w:t>
      </w:r>
      <w:r w:rsidRPr="00B352E7">
        <w:rPr>
          <w:rFonts w:ascii="Times New Roman" w:hAnsi="Times New Roman" w:cs="Times New Roman"/>
          <w:noProof/>
          <w:sz w:val="24"/>
          <w:szCs w:val="24"/>
        </w:rPr>
        <w:t xml:space="preserve">Mudrick et al. (2020) examined whether and how information regarding the accommodation needs of PWDs </w:t>
      </w:r>
      <w:commentRangeStart w:id="26"/>
      <w:r w:rsidRPr="00B352E7">
        <w:rPr>
          <w:rFonts w:ascii="Times New Roman" w:hAnsi="Times New Roman" w:cs="Times New Roman"/>
          <w:noProof/>
          <w:sz w:val="24"/>
          <w:szCs w:val="24"/>
        </w:rPr>
        <w:t xml:space="preserve">should be inpatient records is used within </w:t>
      </w:r>
      <w:commentRangeEnd w:id="26"/>
      <w:r w:rsidR="004F7DC3">
        <w:rPr>
          <w:rStyle w:val="CommentReference"/>
        </w:rPr>
        <w:commentReference w:id="26"/>
      </w:r>
      <w:r w:rsidRPr="00B352E7">
        <w:rPr>
          <w:rFonts w:ascii="Times New Roman" w:hAnsi="Times New Roman" w:cs="Times New Roman"/>
          <w:noProof/>
          <w:sz w:val="24"/>
          <w:szCs w:val="24"/>
        </w:rPr>
        <w:t xml:space="preserve">a primary healthcare center for care planning. The researcher employed an exploratory-descriptive study approach and collected data using focus group discussion among a sample of 35 participants drawn from the staff of a Federally Qualified Health Center that asked four accommodation questions during intake for EHR (Mudrick et al., 2020). </w:t>
      </w:r>
      <w:commentRangeStart w:id="27"/>
      <w:r w:rsidRPr="00B352E7">
        <w:rPr>
          <w:rFonts w:ascii="Times New Roman" w:hAnsi="Times New Roman" w:cs="Times New Roman"/>
          <w:noProof/>
          <w:sz w:val="24"/>
          <w:szCs w:val="24"/>
        </w:rPr>
        <w:t xml:space="preserve">Respondents were questioned on how they learned of the patient accommodation needs, if and how they used such information in the EHR, use barriers, and recommendations on where such information should be stored </w:t>
      </w:r>
      <w:commentRangeEnd w:id="27"/>
      <w:r w:rsidR="004F7DC3">
        <w:rPr>
          <w:rStyle w:val="CommentReference"/>
        </w:rPr>
        <w:commentReference w:id="27"/>
      </w:r>
      <w:r w:rsidRPr="00B352E7">
        <w:rPr>
          <w:rFonts w:ascii="Times New Roman" w:hAnsi="Times New Roman" w:cs="Times New Roman"/>
          <w:noProof/>
          <w:sz w:val="24"/>
          <w:szCs w:val="24"/>
        </w:rPr>
        <w:t xml:space="preserve">(Mudrick et al., 2020). </w:t>
      </w:r>
      <w:commentRangeStart w:id="28"/>
      <w:r w:rsidRPr="00B352E7">
        <w:rPr>
          <w:rFonts w:ascii="Times New Roman" w:hAnsi="Times New Roman" w:cs="Times New Roman"/>
          <w:noProof/>
          <w:sz w:val="24"/>
          <w:szCs w:val="24"/>
        </w:rPr>
        <w:t xml:space="preserve">A brief semi-structured interview was also conducted among a sample of 12 patients to establish their experience based on their recent appointment </w:t>
      </w:r>
      <w:commentRangeEnd w:id="28"/>
      <w:r w:rsidR="001035CF">
        <w:rPr>
          <w:rStyle w:val="CommentReference"/>
        </w:rPr>
        <w:commentReference w:id="28"/>
      </w:r>
      <w:r w:rsidRPr="00B352E7">
        <w:rPr>
          <w:rFonts w:ascii="Times New Roman" w:hAnsi="Times New Roman" w:cs="Times New Roman"/>
          <w:noProof/>
          <w:sz w:val="24"/>
          <w:szCs w:val="24"/>
        </w:rPr>
        <w:t xml:space="preserve">(Mudrick et al., 2020). Using structural coding and theme extraction, the focus group identified several themes: staff often lack knowledge on the patient’s accommodation needs prior to the patient’s arrival; accommodations are developed during the time of visit: provider knowledge on the regularity of patient visit is the basis of accommodation preparation; staff recognizes the importance of advanced knowledge which is similar to the findings by </w:t>
      </w:r>
      <w:bookmarkStart w:id="29" w:name="_Hlk83965235"/>
      <w:r w:rsidRPr="00B352E7">
        <w:rPr>
          <w:rFonts w:ascii="Times New Roman" w:hAnsi="Times New Roman" w:cs="Times New Roman"/>
          <w:noProof/>
          <w:sz w:val="24"/>
          <w:szCs w:val="24"/>
        </w:rPr>
        <w:t xml:space="preserve">Tsai &amp; Bond (2008) </w:t>
      </w:r>
      <w:bookmarkEnd w:id="29"/>
      <w:r w:rsidRPr="00B352E7">
        <w:rPr>
          <w:rFonts w:ascii="Times New Roman" w:hAnsi="Times New Roman" w:cs="Times New Roman"/>
          <w:noProof/>
          <w:sz w:val="24"/>
          <w:szCs w:val="24"/>
        </w:rPr>
        <w:t xml:space="preserve">which recognized the importance of EHRs in retrieving information. Just like EHRs help ensure complete and fast medical records retrieval (Tsai &amp; Bond, 2008), it is also </w:t>
      </w:r>
      <w:r w:rsidRPr="00B352E7">
        <w:rPr>
          <w:rFonts w:ascii="Times New Roman" w:hAnsi="Times New Roman" w:cs="Times New Roman"/>
          <w:noProof/>
          <w:sz w:val="24"/>
          <w:szCs w:val="24"/>
        </w:rPr>
        <w:lastRenderedPageBreak/>
        <w:t xml:space="preserve">useful in visitation planning (Mudrick et al., 2020). Similar to the challenges noted by Tsai &amp; Bond (2008) in relation to documents for schizophrenics, Mudrick et al. (2020) established challenges in the structuring of information regarding scheduling and direct care and making need-based changes. Other challenges noted by Mudrick et al. (2020), flexibility in recording the various needs and differentiating accommodation </w:t>
      </w:r>
      <w:commentRangeStart w:id="30"/>
      <w:r w:rsidRPr="00B352E7">
        <w:rPr>
          <w:rFonts w:ascii="Times New Roman" w:hAnsi="Times New Roman" w:cs="Times New Roman"/>
          <w:noProof/>
          <w:sz w:val="24"/>
          <w:szCs w:val="24"/>
        </w:rPr>
        <w:t xml:space="preserve">needs from other alters hence the need for staff education. </w:t>
      </w:r>
      <w:commentRangeEnd w:id="30"/>
      <w:r w:rsidR="004F7DC3">
        <w:rPr>
          <w:rStyle w:val="CommentReference"/>
        </w:rPr>
        <w:commentReference w:id="30"/>
      </w:r>
    </w:p>
    <w:p w14:paraId="499E508B" w14:textId="77777777" w:rsidR="00B352E7" w:rsidRPr="00B352E7" w:rsidRDefault="00B352E7" w:rsidP="00B352E7">
      <w:pPr>
        <w:spacing w:line="480" w:lineRule="auto"/>
        <w:ind w:left="720" w:hanging="720"/>
        <w:jc w:val="center"/>
        <w:rPr>
          <w:rFonts w:ascii="Times New Roman" w:hAnsi="Times New Roman" w:cs="Times New Roman"/>
          <w:b/>
          <w:bCs/>
          <w:noProof/>
          <w:sz w:val="24"/>
          <w:szCs w:val="24"/>
        </w:rPr>
      </w:pPr>
      <w:r w:rsidRPr="00B352E7">
        <w:rPr>
          <w:rFonts w:ascii="Times New Roman" w:hAnsi="Times New Roman" w:cs="Times New Roman"/>
          <w:b/>
          <w:bCs/>
          <w:noProof/>
          <w:sz w:val="24"/>
          <w:szCs w:val="24"/>
        </w:rPr>
        <w:t>Kersten, M. C., Taminiau, E. F., Schuurman, M. I., Weggeman, M. C., &amp; Embregts, P. J. (2018). How to improve sharing and application of knowledge in care and support for people with intellectual disabilities?</w:t>
      </w:r>
    </w:p>
    <w:p w14:paraId="5984D364" w14:textId="77777777" w:rsidR="00B352E7" w:rsidRPr="00B352E7" w:rsidRDefault="00B352E7" w:rsidP="00B352E7">
      <w:pPr>
        <w:spacing w:line="480" w:lineRule="auto"/>
        <w:ind w:firstLine="720"/>
        <w:rPr>
          <w:rFonts w:ascii="Times New Roman" w:hAnsi="Times New Roman" w:cs="Times New Roman"/>
          <w:noProof/>
          <w:sz w:val="24"/>
          <w:szCs w:val="24"/>
        </w:rPr>
      </w:pPr>
      <w:r w:rsidRPr="00B352E7">
        <w:rPr>
          <w:rFonts w:ascii="Times New Roman" w:hAnsi="Times New Roman" w:cs="Times New Roman"/>
          <w:noProof/>
          <w:sz w:val="24"/>
          <w:szCs w:val="24"/>
        </w:rPr>
        <w:t>The study by Kersten et al. (2018) was based on the fact that there is minimal knowledge regarding the degree of the barriers and facilitators of sharing and applying knowledge for the care and support of persons with intellectual disabilities (I.D.s) based on the attributes of longterm care. Different from the studies by Mudrick et al. (2020) and Tsai &amp; Bond (2008), Kersten et al. (2018) employed a systematic review of literature design that identified the enabling and/or disabling organizational factors in the stimulation of knowledge sharing and application in caring and supporting persons with I.D.s</w:t>
      </w:r>
      <w:bookmarkStart w:id="31" w:name="_Hlk84232873"/>
      <w:r w:rsidRPr="00B352E7">
        <w:rPr>
          <w:rFonts w:ascii="Times New Roman" w:hAnsi="Times New Roman" w:cs="Times New Roman"/>
          <w:noProof/>
          <w:sz w:val="24"/>
          <w:szCs w:val="24"/>
        </w:rPr>
        <w:t xml:space="preserve">. The review was done on five electronic databases for studies published over 15 years (2000-2015) published in English (Kersten et al., 2018). Of the retrieved articles (n = 2,256), 19 met the inclusion criteria, and the organizational factors derived from the articles were categorized into three primary themes: interventional characteristics – tied to tools and processes of implementing the method; people-related issues – individual and group; and organizational factors – connected to office arrangements, information and communication technology (ICT) systems, resources, time, and organization and immaterial factors – tied to training, staffing, and team size (Kersten et al., 2018). </w:t>
      </w:r>
      <w:bookmarkEnd w:id="31"/>
      <w:r w:rsidRPr="00B352E7">
        <w:rPr>
          <w:rFonts w:ascii="Times New Roman" w:hAnsi="Times New Roman" w:cs="Times New Roman"/>
          <w:noProof/>
          <w:sz w:val="24"/>
          <w:szCs w:val="24"/>
        </w:rPr>
        <w:t xml:space="preserve">The systems, resources, </w:t>
      </w:r>
      <w:r w:rsidRPr="00B352E7">
        <w:rPr>
          <w:rFonts w:ascii="Times New Roman" w:hAnsi="Times New Roman" w:cs="Times New Roman"/>
          <w:noProof/>
          <w:sz w:val="24"/>
          <w:szCs w:val="24"/>
        </w:rPr>
        <w:lastRenderedPageBreak/>
        <w:t xml:space="preserve">time, and organization here comprised the use of EHRs. These were established as critical in sharing and sharing and applying knowledge relevant to caring and supporting persons with I.D.s. Therefore, in addition to allowing complete and fast retrieval of medical records as identified by (Tsai &amp; Bond, 2008) and visitation planning as established by (Mudrick et al., 2020), Kersten et al. (2018) confirmed that EHRs were vital in information sharing and application for promoting care and support. The challenge identified by Kersten et al. (2018) was the lack of staff knowledge and the need to train the staff on using the ICT systems. </w:t>
      </w:r>
    </w:p>
    <w:p w14:paraId="57AE7693" w14:textId="77777777" w:rsidR="00B352E7" w:rsidRPr="00B352E7" w:rsidRDefault="00B352E7" w:rsidP="00B352E7">
      <w:pPr>
        <w:spacing w:line="480" w:lineRule="auto"/>
        <w:ind w:firstLine="720"/>
        <w:jc w:val="center"/>
        <w:rPr>
          <w:rFonts w:ascii="Times New Roman" w:hAnsi="Times New Roman" w:cs="Times New Roman"/>
          <w:b/>
          <w:bCs/>
          <w:sz w:val="24"/>
          <w:szCs w:val="24"/>
        </w:rPr>
      </w:pPr>
      <w:r w:rsidRPr="00B352E7">
        <w:rPr>
          <w:rFonts w:ascii="Times New Roman" w:hAnsi="Times New Roman" w:cs="Times New Roman"/>
          <w:b/>
          <w:bCs/>
          <w:sz w:val="24"/>
          <w:szCs w:val="24"/>
        </w:rPr>
        <w:t xml:space="preserve">Kraal, B., van </w:t>
      </w:r>
      <w:proofErr w:type="spellStart"/>
      <w:r w:rsidRPr="00B352E7">
        <w:rPr>
          <w:rFonts w:ascii="Times New Roman" w:hAnsi="Times New Roman" w:cs="Times New Roman"/>
          <w:b/>
          <w:bCs/>
          <w:sz w:val="24"/>
          <w:szCs w:val="24"/>
        </w:rPr>
        <w:t>Dooren</w:t>
      </w:r>
      <w:proofErr w:type="spellEnd"/>
      <w:r w:rsidRPr="00B352E7">
        <w:rPr>
          <w:rFonts w:ascii="Times New Roman" w:hAnsi="Times New Roman" w:cs="Times New Roman"/>
          <w:b/>
          <w:bCs/>
          <w:sz w:val="24"/>
          <w:szCs w:val="24"/>
        </w:rPr>
        <w:t>, K., Popovic, V., Lennox, N., &amp; Livingstone, A. (2018). The role of electronic records in disability support.</w:t>
      </w:r>
    </w:p>
    <w:p w14:paraId="5B07B7AC" w14:textId="77777777" w:rsidR="00B352E7" w:rsidRPr="00B352E7" w:rsidRDefault="00B352E7" w:rsidP="00B352E7">
      <w:pPr>
        <w:spacing w:line="480" w:lineRule="auto"/>
        <w:ind w:firstLine="720"/>
        <w:rPr>
          <w:rFonts w:ascii="Times New Roman" w:hAnsi="Times New Roman" w:cs="Times New Roman"/>
          <w:sz w:val="24"/>
          <w:szCs w:val="24"/>
        </w:rPr>
      </w:pPr>
      <w:r w:rsidRPr="00B352E7">
        <w:rPr>
          <w:rFonts w:ascii="Times New Roman" w:hAnsi="Times New Roman" w:cs="Times New Roman"/>
          <w:sz w:val="24"/>
          <w:szCs w:val="24"/>
        </w:rPr>
        <w:t xml:space="preserve">The study explored how support organizations for PWDs and employees within these organizations comprehend electronic records in the context of their daily tasks. </w:t>
      </w:r>
      <w:bookmarkStart w:id="32" w:name="_Hlk84232389"/>
      <w:r w:rsidRPr="00B352E7">
        <w:rPr>
          <w:rFonts w:ascii="Times New Roman" w:hAnsi="Times New Roman" w:cs="Times New Roman"/>
          <w:noProof/>
          <w:sz w:val="24"/>
          <w:szCs w:val="24"/>
        </w:rPr>
        <w:t xml:space="preserve">Kraal et al. (2018), just like Mudrick et al. (2020), used interviews for data collection. The interviews were done on front-line support management staff (n = 16) drawn from organizations that had introduced shared electronic records. The participants comprised a representative from a software firm and a project manager (Kraal et al., 2018). A thematic analysis (T.A.) was conducted on the interview responses, with the results indicating a lack of consistency in their description and anticipation of the electronic record (Kraal et al., 2018). </w:t>
      </w:r>
      <w:bookmarkEnd w:id="32"/>
      <w:r w:rsidRPr="00B352E7">
        <w:rPr>
          <w:rFonts w:ascii="Times New Roman" w:hAnsi="Times New Roman" w:cs="Times New Roman"/>
          <w:noProof/>
          <w:sz w:val="24"/>
          <w:szCs w:val="24"/>
        </w:rPr>
        <w:t xml:space="preserve">They also lacked clarity on those required to use and benefit from the record and the role of third parties; for instance, medical professionals lacked clarity (Kraal et al., 2018). Similar to Tsai &amp; Bond (2008), Kraal et al. (2018) established inherent challenges in EHR implementation. Specifically, the similar challenge of lack of staff understanding of the use of EHRs as identified by Kersten et al. (2018) is also identified by Kraal et al. (2018). The recommendation is similar to that by Mudrick et al. </w:t>
      </w:r>
      <w:r w:rsidRPr="00B352E7">
        <w:rPr>
          <w:rFonts w:ascii="Times New Roman" w:hAnsi="Times New Roman" w:cs="Times New Roman"/>
          <w:noProof/>
          <w:sz w:val="24"/>
          <w:szCs w:val="24"/>
        </w:rPr>
        <w:lastRenderedPageBreak/>
        <w:t xml:space="preserve">(2020) is the need to provide staff education on the use of EHRs without which there is a risk of failure in the future implementation of EHRs to provide disability support. </w:t>
      </w:r>
    </w:p>
    <w:p w14:paraId="521E2C42" w14:textId="77777777" w:rsidR="00B352E7" w:rsidRPr="00B352E7" w:rsidRDefault="00B352E7" w:rsidP="00B352E7">
      <w:pPr>
        <w:spacing w:line="480" w:lineRule="auto"/>
        <w:jc w:val="center"/>
        <w:rPr>
          <w:rFonts w:ascii="Times New Roman" w:hAnsi="Times New Roman" w:cs="Times New Roman"/>
          <w:b/>
          <w:bCs/>
          <w:sz w:val="24"/>
          <w:szCs w:val="24"/>
        </w:rPr>
      </w:pPr>
      <w:r w:rsidRPr="00B352E7">
        <w:rPr>
          <w:rFonts w:ascii="Times New Roman" w:hAnsi="Times New Roman" w:cs="Times New Roman"/>
          <w:b/>
          <w:bCs/>
          <w:sz w:val="24"/>
          <w:szCs w:val="24"/>
        </w:rPr>
        <w:t>Lin, H.-L., Wu</w:t>
      </w:r>
      <w:proofErr w:type="gramStart"/>
      <w:r w:rsidRPr="00B352E7">
        <w:rPr>
          <w:rFonts w:ascii="Times New Roman" w:hAnsi="Times New Roman" w:cs="Times New Roman"/>
          <w:b/>
          <w:bCs/>
          <w:sz w:val="24"/>
          <w:szCs w:val="24"/>
        </w:rPr>
        <w:t>, ,</w:t>
      </w:r>
      <w:proofErr w:type="gramEnd"/>
      <w:r w:rsidRPr="00B352E7">
        <w:rPr>
          <w:rFonts w:ascii="Times New Roman" w:hAnsi="Times New Roman" w:cs="Times New Roman"/>
          <w:b/>
          <w:bCs/>
          <w:sz w:val="24"/>
          <w:szCs w:val="24"/>
        </w:rPr>
        <w:t xml:space="preserve"> D.-C., Cheng, S.-M., Chen, C.-J., Wang, M.-C., &amp; Cheng, C.-A. (2020). Association between electronic medical records and healthcare quality. </w:t>
      </w:r>
    </w:p>
    <w:p w14:paraId="6A94B398" w14:textId="77777777" w:rsidR="00B352E7" w:rsidRPr="00B352E7" w:rsidRDefault="00B352E7" w:rsidP="00B352E7">
      <w:pPr>
        <w:spacing w:line="480" w:lineRule="auto"/>
        <w:ind w:firstLine="720"/>
        <w:rPr>
          <w:rFonts w:ascii="Times New Roman" w:hAnsi="Times New Roman" w:cs="Times New Roman"/>
          <w:sz w:val="24"/>
          <w:szCs w:val="24"/>
        </w:rPr>
      </w:pPr>
      <w:r w:rsidRPr="00B352E7">
        <w:rPr>
          <w:rFonts w:ascii="Times New Roman" w:hAnsi="Times New Roman" w:cs="Times New Roman"/>
          <w:sz w:val="24"/>
          <w:szCs w:val="24"/>
        </w:rPr>
        <w:t xml:space="preserve">Finally, different from the other studies discussed above, </w:t>
      </w:r>
      <w:r w:rsidRPr="00B352E7">
        <w:rPr>
          <w:rFonts w:ascii="Times New Roman" w:hAnsi="Times New Roman" w:cs="Times New Roman"/>
          <w:noProof/>
          <w:sz w:val="24"/>
          <w:szCs w:val="24"/>
        </w:rPr>
        <w:t xml:space="preserve">Lin et al. (2020) took a generalist approach in their assessment of the correlation between the extent of adopting EMRs and patients outcomes for patients with all conditions, including PWDs. The researchers </w:t>
      </w:r>
      <w:commentRangeStart w:id="33"/>
      <w:r w:rsidRPr="00B352E7">
        <w:rPr>
          <w:rFonts w:ascii="Times New Roman" w:hAnsi="Times New Roman" w:cs="Times New Roman"/>
          <w:noProof/>
          <w:sz w:val="24"/>
          <w:szCs w:val="24"/>
        </w:rPr>
        <w:t xml:space="preserve">used ab </w:t>
      </w:r>
      <w:commentRangeEnd w:id="33"/>
      <w:r w:rsidR="00307996">
        <w:rPr>
          <w:rStyle w:val="CommentReference"/>
        </w:rPr>
        <w:commentReference w:id="33"/>
      </w:r>
      <w:r w:rsidRPr="00B352E7">
        <w:rPr>
          <w:rFonts w:ascii="Times New Roman" w:hAnsi="Times New Roman" w:cs="Times New Roman"/>
          <w:noProof/>
          <w:sz w:val="24"/>
          <w:szCs w:val="24"/>
        </w:rPr>
        <w:t xml:space="preserve">observational approach of discharge data for five years (2013-2018) from a Tri-service General Hospital (Lin et al., 2020). The levels of use of EMRs were categorized into: no EMRs, partial EMRs, and full EMRs, with the primary quality measures being inpatient mortality, readmission within 14 days, and 48-hour mortality postoperatively (Lin et al., 2020). They conducted a Cox proportional hazards regression analysis for evaluating the correlation between the level of EMR use and care quality. </w:t>
      </w:r>
      <w:commentRangeStart w:id="34"/>
      <w:r w:rsidRPr="00B352E7">
        <w:rPr>
          <w:rFonts w:ascii="Times New Roman" w:hAnsi="Times New Roman" w:cs="Times New Roman"/>
          <w:noProof/>
          <w:sz w:val="24"/>
          <w:szCs w:val="24"/>
        </w:rPr>
        <w:t xml:space="preserve">The study comprised a sample of 262,569 patients and established that full implementation reduce inpatient mortality and readmission risk: [adjusted hazard ratio (HR) 0.947, 95% confidence interval (CI): 0.897–0.999, P = ..049] and [adjusted HR 0.627, 95% CI: 0.577–0.681, P &lt; .001), respectively (Lin et al., 2020). It also reduced the mortality risk [adjusted HR 0.372, 95% CI: 0.208–0.665, P = .001] compared to no EMRs. Partial implementation was tied increased readmission risk compared to no EMRs [HR 1.387, 95% CI: 1.298–1.485, P &lt; .001] (Lin et al., 2020). Therefore, overall, the quality of care improved. </w:t>
      </w:r>
      <w:commentRangeEnd w:id="34"/>
      <w:r w:rsidR="00307996">
        <w:rPr>
          <w:rStyle w:val="CommentReference"/>
        </w:rPr>
        <w:commentReference w:id="34"/>
      </w:r>
    </w:p>
    <w:p w14:paraId="0B449674" w14:textId="6A1C97B6" w:rsidR="00884576" w:rsidRDefault="00884576" w:rsidP="0052273C">
      <w:pPr>
        <w:rPr>
          <w:rFonts w:asciiTheme="minorHAnsi"/>
          <w:sz w:val="24"/>
          <w:szCs w:val="24"/>
        </w:rPr>
      </w:pPr>
    </w:p>
    <w:p w14:paraId="65F517BA" w14:textId="069C2905" w:rsidR="0052273C" w:rsidRDefault="0052273C" w:rsidP="0052273C">
      <w:pPr>
        <w:rPr>
          <w:rFonts w:asciiTheme="minorHAnsi"/>
          <w:sz w:val="24"/>
          <w:szCs w:val="24"/>
        </w:rPr>
      </w:pPr>
    </w:p>
    <w:p w14:paraId="2FDE4E41" w14:textId="7E6CD83E" w:rsidR="0052273C" w:rsidRDefault="0052273C" w:rsidP="0052273C">
      <w:pPr>
        <w:rPr>
          <w:rFonts w:asciiTheme="minorHAnsi"/>
          <w:sz w:val="24"/>
          <w:szCs w:val="24"/>
        </w:rPr>
      </w:pPr>
    </w:p>
    <w:sdt>
      <w:sdtPr>
        <w:rPr>
          <w:rFonts w:asciiTheme="minorHAnsi"/>
        </w:rPr>
        <w:id w:val="1887828210"/>
        <w:docPartObj>
          <w:docPartGallery w:val="AutoText"/>
        </w:docPartObj>
      </w:sdtPr>
      <w:sdtEndPr>
        <w:rPr>
          <w:rFonts w:ascii="Times New Roman" w:hAnsi="Times New Roman" w:cs="Times New Roman"/>
          <w:sz w:val="24"/>
          <w:szCs w:val="24"/>
        </w:rPr>
      </w:sdtEndPr>
      <w:sdtContent>
        <w:p w14:paraId="6D62ACCE" w14:textId="77777777" w:rsidR="003147DE" w:rsidRPr="003147DE" w:rsidRDefault="003147DE" w:rsidP="003147DE">
          <w:pPr>
            <w:keepNext/>
            <w:keepLines/>
            <w:spacing w:before="240" w:after="0" w:line="480" w:lineRule="auto"/>
            <w:jc w:val="center"/>
            <w:outlineLvl w:val="0"/>
            <w:rPr>
              <w:rFonts w:ascii="Times New Roman" w:eastAsiaTheme="majorEastAsia" w:hAnsi="Times New Roman" w:cs="Times New Roman"/>
              <w:b/>
              <w:bCs/>
              <w:sz w:val="24"/>
              <w:szCs w:val="24"/>
            </w:rPr>
          </w:pPr>
          <w:r w:rsidRPr="003147DE">
            <w:rPr>
              <w:rFonts w:ascii="Times New Roman" w:eastAsiaTheme="majorEastAsia" w:hAnsi="Times New Roman" w:cs="Times New Roman"/>
              <w:b/>
              <w:bCs/>
              <w:sz w:val="24"/>
              <w:szCs w:val="24"/>
            </w:rPr>
            <w:t>References</w:t>
          </w:r>
        </w:p>
        <w:sdt>
          <w:sdtPr>
            <w:rPr>
              <w:rFonts w:ascii="Times New Roman" w:hAnsi="Times New Roman" w:cs="Times New Roman"/>
              <w:sz w:val="24"/>
              <w:szCs w:val="24"/>
            </w:rPr>
            <w:id w:val="-573587230"/>
          </w:sdtPr>
          <w:sdtEndPr/>
          <w:sdtContent>
            <w:p w14:paraId="7D8C3AD1" w14:textId="77777777" w:rsidR="003147DE" w:rsidRPr="003147DE" w:rsidRDefault="003147DE" w:rsidP="003147DE">
              <w:pPr>
                <w:spacing w:line="480" w:lineRule="auto"/>
                <w:ind w:left="720" w:hanging="720"/>
                <w:rPr>
                  <w:rFonts w:ascii="Times New Roman" w:hAnsi="Times New Roman" w:cs="Times New Roman"/>
                  <w:noProof/>
                  <w:sz w:val="24"/>
                  <w:szCs w:val="24"/>
                </w:rPr>
              </w:pPr>
              <w:r w:rsidRPr="003147DE">
                <w:rPr>
                  <w:rFonts w:ascii="Times New Roman" w:hAnsi="Times New Roman" w:cs="Times New Roman"/>
                  <w:sz w:val="24"/>
                  <w:szCs w:val="24"/>
                </w:rPr>
                <w:fldChar w:fldCharType="begin"/>
              </w:r>
              <w:r w:rsidRPr="003147DE">
                <w:rPr>
                  <w:rFonts w:ascii="Times New Roman" w:hAnsi="Times New Roman" w:cs="Times New Roman"/>
                  <w:sz w:val="24"/>
                  <w:szCs w:val="24"/>
                </w:rPr>
                <w:instrText xml:space="preserve"> BIBLIOGRAPHY </w:instrText>
              </w:r>
              <w:r w:rsidRPr="003147DE">
                <w:rPr>
                  <w:rFonts w:ascii="Times New Roman" w:hAnsi="Times New Roman" w:cs="Times New Roman"/>
                  <w:sz w:val="24"/>
                  <w:szCs w:val="24"/>
                </w:rPr>
                <w:fldChar w:fldCharType="separate"/>
              </w:r>
              <w:r w:rsidRPr="003147DE">
                <w:rPr>
                  <w:rFonts w:ascii="Times New Roman" w:hAnsi="Times New Roman" w:cs="Times New Roman"/>
                  <w:noProof/>
                  <w:sz w:val="24"/>
                  <w:szCs w:val="24"/>
                </w:rPr>
                <w:t xml:space="preserve">Al-Biltagi, M. (Ed.). (2015). </w:t>
              </w:r>
              <w:r w:rsidRPr="003147DE">
                <w:rPr>
                  <w:rFonts w:ascii="Times New Roman" w:hAnsi="Times New Roman" w:cs="Times New Roman"/>
                  <w:i/>
                  <w:iCs/>
                  <w:noProof/>
                  <w:sz w:val="24"/>
                  <w:szCs w:val="24"/>
                </w:rPr>
                <w:t>Down syndrome children - An update.</w:t>
              </w:r>
              <w:r w:rsidRPr="003147DE">
                <w:rPr>
                  <w:rFonts w:ascii="Times New Roman" w:hAnsi="Times New Roman" w:cs="Times New Roman"/>
                  <w:noProof/>
                  <w:sz w:val="24"/>
                  <w:szCs w:val="24"/>
                </w:rPr>
                <w:t xml:space="preserve"> Sharjah: Bentham Science Publishers.</w:t>
              </w:r>
            </w:p>
            <w:p w14:paraId="07B957FE" w14:textId="77777777" w:rsidR="003147DE" w:rsidRPr="003147DE" w:rsidRDefault="003147DE" w:rsidP="003147DE">
              <w:pPr>
                <w:spacing w:line="480" w:lineRule="auto"/>
                <w:ind w:left="720" w:hanging="720"/>
                <w:rPr>
                  <w:rFonts w:ascii="Times New Roman" w:hAnsi="Times New Roman" w:cs="Times New Roman"/>
                  <w:noProof/>
                  <w:sz w:val="24"/>
                  <w:szCs w:val="24"/>
                </w:rPr>
              </w:pPr>
              <w:r w:rsidRPr="003147DE">
                <w:rPr>
                  <w:rFonts w:ascii="Times New Roman" w:hAnsi="Times New Roman" w:cs="Times New Roman"/>
                  <w:noProof/>
                  <w:sz w:val="24"/>
                  <w:szCs w:val="24"/>
                </w:rPr>
                <w:t xml:space="preserve">Boardman, L., Bernal, J., &amp; Hollins, S. (2014). Communicating with people with intellectual disabilities: a guide for general psychiatrists. </w:t>
              </w:r>
              <w:r w:rsidRPr="003147DE">
                <w:rPr>
                  <w:rFonts w:ascii="Times New Roman" w:hAnsi="Times New Roman" w:cs="Times New Roman"/>
                  <w:i/>
                  <w:iCs/>
                  <w:noProof/>
                  <w:sz w:val="24"/>
                  <w:szCs w:val="24"/>
                </w:rPr>
                <w:t>Advances in Psychiatric Treatment, 20</w:t>
              </w:r>
              <w:r w:rsidRPr="003147DE">
                <w:rPr>
                  <w:rFonts w:ascii="Times New Roman" w:hAnsi="Times New Roman" w:cs="Times New Roman"/>
                  <w:noProof/>
                  <w:sz w:val="24"/>
                  <w:szCs w:val="24"/>
                </w:rPr>
                <w:t>(1), 27-36. doi:10.1192/apt.bp.110.008664</w:t>
              </w:r>
            </w:p>
            <w:p w14:paraId="6C716CAF" w14:textId="77777777" w:rsidR="003147DE" w:rsidRPr="003147DE" w:rsidRDefault="003147DE" w:rsidP="003147DE">
              <w:pPr>
                <w:spacing w:line="480" w:lineRule="auto"/>
                <w:ind w:left="720" w:hanging="720"/>
                <w:rPr>
                  <w:rFonts w:ascii="Times New Roman" w:hAnsi="Times New Roman" w:cs="Times New Roman"/>
                  <w:noProof/>
                  <w:sz w:val="24"/>
                  <w:szCs w:val="24"/>
                </w:rPr>
              </w:pPr>
              <w:r w:rsidRPr="003147DE">
                <w:rPr>
                  <w:rFonts w:ascii="Times New Roman" w:hAnsi="Times New Roman" w:cs="Times New Roman"/>
                  <w:noProof/>
                  <w:sz w:val="24"/>
                  <w:szCs w:val="24"/>
                </w:rPr>
                <w:t xml:space="preserve">Bongo, P. P., Dziruni, G., &amp; Mudavanhu, C. (2018). The effectiveness of community-based rehabilitation as a strategy for improving quality of life and disaster resilience for children with disability in rural Zimbabwe. </w:t>
              </w:r>
              <w:r w:rsidRPr="003147DE">
                <w:rPr>
                  <w:rFonts w:ascii="Times New Roman" w:hAnsi="Times New Roman" w:cs="Times New Roman"/>
                  <w:i/>
                  <w:iCs/>
                  <w:noProof/>
                  <w:sz w:val="24"/>
                  <w:szCs w:val="24"/>
                </w:rPr>
                <w:t>Jamba: Journal of Disaster Risk Studies, 10</w:t>
              </w:r>
              <w:r w:rsidRPr="003147DE">
                <w:rPr>
                  <w:rFonts w:ascii="Times New Roman" w:hAnsi="Times New Roman" w:cs="Times New Roman"/>
                  <w:noProof/>
                  <w:sz w:val="24"/>
                  <w:szCs w:val="24"/>
                </w:rPr>
                <w:t>(1), 1-10. doi:10.4102/Jamba.v10i1.442</w:t>
              </w:r>
            </w:p>
            <w:p w14:paraId="5663655E" w14:textId="77777777" w:rsidR="003147DE" w:rsidRPr="003147DE" w:rsidRDefault="003147DE" w:rsidP="003147DE">
              <w:pPr>
                <w:spacing w:line="480" w:lineRule="auto"/>
                <w:ind w:left="720" w:hanging="720"/>
                <w:rPr>
                  <w:rFonts w:ascii="Times New Roman" w:hAnsi="Times New Roman" w:cs="Times New Roman"/>
                  <w:noProof/>
                  <w:sz w:val="24"/>
                  <w:szCs w:val="24"/>
                </w:rPr>
              </w:pPr>
              <w:r w:rsidRPr="003147DE">
                <w:rPr>
                  <w:rFonts w:ascii="Times New Roman" w:hAnsi="Times New Roman" w:cs="Times New Roman"/>
                  <w:noProof/>
                  <w:sz w:val="24"/>
                  <w:szCs w:val="24"/>
                </w:rPr>
                <w:t xml:space="preserve">Centers for Disease Control and Prevention. (2020, September 16). </w:t>
              </w:r>
              <w:r w:rsidRPr="003147DE">
                <w:rPr>
                  <w:rFonts w:ascii="Times New Roman" w:hAnsi="Times New Roman" w:cs="Times New Roman"/>
                  <w:i/>
                  <w:iCs/>
                  <w:noProof/>
                  <w:sz w:val="24"/>
                  <w:szCs w:val="24"/>
                </w:rPr>
                <w:t>Disability and health overview</w:t>
              </w:r>
              <w:r w:rsidRPr="003147DE">
                <w:rPr>
                  <w:rFonts w:ascii="Times New Roman" w:hAnsi="Times New Roman" w:cs="Times New Roman"/>
                  <w:noProof/>
                  <w:sz w:val="24"/>
                  <w:szCs w:val="24"/>
                </w:rPr>
                <w:t>. Retrieved from https://www.cdc.gov/ncbddd/disabilityandhealth/disability.html</w:t>
              </w:r>
            </w:p>
            <w:p w14:paraId="3E34A14A" w14:textId="77777777" w:rsidR="003147DE" w:rsidRPr="003147DE" w:rsidRDefault="003147DE" w:rsidP="003147DE">
              <w:pPr>
                <w:spacing w:line="480" w:lineRule="auto"/>
                <w:ind w:left="720" w:hanging="720"/>
                <w:rPr>
                  <w:rFonts w:ascii="Times New Roman" w:hAnsi="Times New Roman" w:cs="Times New Roman"/>
                  <w:noProof/>
                  <w:sz w:val="24"/>
                  <w:szCs w:val="24"/>
                </w:rPr>
              </w:pPr>
              <w:r w:rsidRPr="003147DE">
                <w:rPr>
                  <w:rFonts w:ascii="Times New Roman" w:hAnsi="Times New Roman" w:cs="Times New Roman"/>
                  <w:noProof/>
                  <w:sz w:val="24"/>
                  <w:szCs w:val="24"/>
                </w:rPr>
                <w:t xml:space="preserve">Davis, S., Roudsari, A., Raworth, R., Courtney, K. L., &amp; MacKay, L. (2017). Shared decision-making using personal health record technology: A scoping review at the crossroads. </w:t>
              </w:r>
              <w:r w:rsidRPr="003147DE">
                <w:rPr>
                  <w:rFonts w:ascii="Times New Roman" w:hAnsi="Times New Roman" w:cs="Times New Roman"/>
                  <w:i/>
                  <w:iCs/>
                  <w:noProof/>
                  <w:sz w:val="24"/>
                  <w:szCs w:val="24"/>
                </w:rPr>
                <w:t>Journal of the American Medical Informatics Association, 24</w:t>
              </w:r>
              <w:r w:rsidRPr="003147DE">
                <w:rPr>
                  <w:rFonts w:ascii="Times New Roman" w:hAnsi="Times New Roman" w:cs="Times New Roman"/>
                  <w:noProof/>
                  <w:sz w:val="24"/>
                  <w:szCs w:val="24"/>
                </w:rPr>
                <w:t>(4), 857–866. doi:10.1093/Jamia/ocw172</w:t>
              </w:r>
            </w:p>
            <w:p w14:paraId="041C5B12" w14:textId="77777777" w:rsidR="003147DE" w:rsidRPr="003147DE" w:rsidRDefault="003147DE" w:rsidP="003147DE">
              <w:pPr>
                <w:spacing w:line="480" w:lineRule="auto"/>
                <w:ind w:left="720" w:hanging="720"/>
                <w:rPr>
                  <w:rFonts w:ascii="Times New Roman" w:hAnsi="Times New Roman" w:cs="Times New Roman"/>
                  <w:noProof/>
                  <w:sz w:val="24"/>
                  <w:szCs w:val="24"/>
                </w:rPr>
              </w:pPr>
              <w:r w:rsidRPr="003147DE">
                <w:rPr>
                  <w:rFonts w:ascii="Times New Roman" w:hAnsi="Times New Roman" w:cs="Times New Roman"/>
                  <w:noProof/>
                  <w:sz w:val="24"/>
                  <w:szCs w:val="24"/>
                </w:rPr>
                <w:t xml:space="preserve">Kaleva's, J. (n.d.). </w:t>
              </w:r>
              <w:r w:rsidRPr="003147DE">
                <w:rPr>
                  <w:rFonts w:ascii="Times New Roman" w:hAnsi="Times New Roman" w:cs="Times New Roman"/>
                  <w:i/>
                  <w:iCs/>
                  <w:noProof/>
                  <w:sz w:val="24"/>
                  <w:szCs w:val="24"/>
                </w:rPr>
                <w:t>Services for people with developmental disabilities in NYS</w:t>
              </w:r>
              <w:r w:rsidRPr="003147DE">
                <w:rPr>
                  <w:rFonts w:ascii="Times New Roman" w:hAnsi="Times New Roman" w:cs="Times New Roman"/>
                  <w:noProof/>
                  <w:sz w:val="24"/>
                  <w:szCs w:val="24"/>
                </w:rPr>
                <w:t>. Retrieved from https://www.hauppauge.k12.ny.us/site/default.aspx?PageType=3&amp;ModuleInstanceID=1978&amp;ViewID=5C8B25C6-C8F8-4BD5-923B-8A7C70A93DDA&amp;RenderLoc=0&amp;FlexDataID=7036&amp;PageID=1312&amp;Comments=true</w:t>
              </w:r>
            </w:p>
            <w:p w14:paraId="4EDE6415" w14:textId="77777777" w:rsidR="003147DE" w:rsidRPr="003147DE" w:rsidRDefault="003147DE" w:rsidP="003147DE">
              <w:pPr>
                <w:spacing w:line="480" w:lineRule="auto"/>
                <w:ind w:left="720" w:hanging="720"/>
                <w:rPr>
                  <w:rFonts w:ascii="Times New Roman" w:hAnsi="Times New Roman" w:cs="Times New Roman"/>
                  <w:noProof/>
                  <w:sz w:val="24"/>
                  <w:szCs w:val="24"/>
                </w:rPr>
              </w:pPr>
              <w:r w:rsidRPr="003147DE">
                <w:rPr>
                  <w:rFonts w:ascii="Times New Roman" w:hAnsi="Times New Roman" w:cs="Times New Roman"/>
                  <w:noProof/>
                  <w:sz w:val="24"/>
                  <w:szCs w:val="24"/>
                </w:rPr>
                <w:lastRenderedPageBreak/>
                <w:t xml:space="preserve">Kersten, M. C., Taminiau, E. F., Schuurman, M. I., Weggeman, M. C., &amp; Embregts, P. J. (2018). How to improve sharing and application of knowledge in care and support for people with intellectual disabilities? A systematic review. </w:t>
              </w:r>
              <w:r w:rsidRPr="003147DE">
                <w:rPr>
                  <w:rFonts w:ascii="Times New Roman" w:hAnsi="Times New Roman" w:cs="Times New Roman"/>
                  <w:i/>
                  <w:iCs/>
                  <w:noProof/>
                  <w:sz w:val="24"/>
                  <w:szCs w:val="24"/>
                </w:rPr>
                <w:t>Journal of Intellectual Disability, 62</w:t>
              </w:r>
              <w:r w:rsidRPr="003147DE">
                <w:rPr>
                  <w:rFonts w:ascii="Times New Roman" w:hAnsi="Times New Roman" w:cs="Times New Roman"/>
                  <w:noProof/>
                  <w:sz w:val="24"/>
                  <w:szCs w:val="24"/>
                </w:rPr>
                <w:t>(6), 496-520. doi:10.1111/jir.12491</w:t>
              </w:r>
            </w:p>
            <w:p w14:paraId="44B2495A" w14:textId="77777777" w:rsidR="003147DE" w:rsidRPr="003147DE" w:rsidRDefault="003147DE" w:rsidP="003147DE">
              <w:pPr>
                <w:spacing w:line="480" w:lineRule="auto"/>
                <w:ind w:left="720" w:hanging="720"/>
                <w:rPr>
                  <w:rFonts w:ascii="Times New Roman" w:hAnsi="Times New Roman" w:cs="Times New Roman"/>
                  <w:noProof/>
                  <w:sz w:val="24"/>
                  <w:szCs w:val="24"/>
                </w:rPr>
              </w:pPr>
              <w:r w:rsidRPr="003147DE">
                <w:rPr>
                  <w:rFonts w:ascii="Times New Roman" w:hAnsi="Times New Roman" w:cs="Times New Roman"/>
                  <w:noProof/>
                  <w:sz w:val="24"/>
                  <w:szCs w:val="24"/>
                </w:rPr>
                <w:t xml:space="preserve">Kraal, B., van Dooren, K., Popovic, V., Lennox, N., &amp; Livingstone, A. (2018). The role of electronic records in disability support. </w:t>
              </w:r>
              <w:r w:rsidRPr="003147DE">
                <w:rPr>
                  <w:rFonts w:ascii="Times New Roman" w:hAnsi="Times New Roman" w:cs="Times New Roman"/>
                  <w:i/>
                  <w:iCs/>
                  <w:noProof/>
                  <w:sz w:val="24"/>
                  <w:szCs w:val="24"/>
                </w:rPr>
                <w:t>Research and Practice in Intellectual and Developmental Disabilities, 5</w:t>
              </w:r>
              <w:r w:rsidRPr="003147DE">
                <w:rPr>
                  <w:rFonts w:ascii="Times New Roman" w:hAnsi="Times New Roman" w:cs="Times New Roman"/>
                  <w:noProof/>
                  <w:sz w:val="24"/>
                  <w:szCs w:val="24"/>
                </w:rPr>
                <w:t>(1), 20-34. doi:10.1080/23297018.2017.1360789</w:t>
              </w:r>
            </w:p>
            <w:p w14:paraId="06B4E5BA" w14:textId="77777777" w:rsidR="003147DE" w:rsidRPr="003147DE" w:rsidRDefault="003147DE" w:rsidP="003147DE">
              <w:pPr>
                <w:spacing w:line="480" w:lineRule="auto"/>
                <w:ind w:left="720" w:hanging="720"/>
                <w:rPr>
                  <w:rFonts w:ascii="Times New Roman" w:hAnsi="Times New Roman" w:cs="Times New Roman"/>
                  <w:noProof/>
                  <w:sz w:val="24"/>
                  <w:szCs w:val="24"/>
                </w:rPr>
              </w:pPr>
              <w:r w:rsidRPr="003147DE">
                <w:rPr>
                  <w:rFonts w:ascii="Times New Roman" w:hAnsi="Times New Roman" w:cs="Times New Roman"/>
                  <w:noProof/>
                  <w:sz w:val="24"/>
                  <w:szCs w:val="24"/>
                </w:rPr>
                <w:t xml:space="preserve">Kripke, C. (2018). Adults with developmental disabilities: A comprehensive approach to medical care. </w:t>
              </w:r>
              <w:r w:rsidRPr="003147DE">
                <w:rPr>
                  <w:rFonts w:ascii="Times New Roman" w:hAnsi="Times New Roman" w:cs="Times New Roman"/>
                  <w:i/>
                  <w:iCs/>
                  <w:noProof/>
                  <w:sz w:val="24"/>
                  <w:szCs w:val="24"/>
                </w:rPr>
                <w:t>American Family Physician, 97</w:t>
              </w:r>
              <w:r w:rsidRPr="003147DE">
                <w:rPr>
                  <w:rFonts w:ascii="Times New Roman" w:hAnsi="Times New Roman" w:cs="Times New Roman"/>
                  <w:noProof/>
                  <w:sz w:val="24"/>
                  <w:szCs w:val="24"/>
                </w:rPr>
                <w:t>(10), 649-656. Retrieved from https://www.aafp.org/afp/2018/0515/p649.html</w:t>
              </w:r>
            </w:p>
            <w:p w14:paraId="64DDD6DA" w14:textId="77777777" w:rsidR="003147DE" w:rsidRPr="003147DE" w:rsidRDefault="003147DE" w:rsidP="003147DE">
              <w:pPr>
                <w:spacing w:line="480" w:lineRule="auto"/>
                <w:ind w:left="720" w:hanging="720"/>
                <w:rPr>
                  <w:rFonts w:ascii="Times New Roman" w:hAnsi="Times New Roman" w:cs="Times New Roman"/>
                  <w:noProof/>
                  <w:sz w:val="24"/>
                  <w:szCs w:val="24"/>
                </w:rPr>
              </w:pPr>
              <w:r w:rsidRPr="003147DE">
                <w:rPr>
                  <w:rFonts w:ascii="Times New Roman" w:hAnsi="Times New Roman" w:cs="Times New Roman"/>
                  <w:noProof/>
                  <w:sz w:val="24"/>
                  <w:szCs w:val="24"/>
                </w:rPr>
                <w:t xml:space="preserve">Lin, H.-L. M., Wu, , D.-C., Cheng, S.-M., Chen, C.-J., Wang, M.-C., &amp; Cheng, C.-A. (2020). Association between electronic medical records and healthcare quality. </w:t>
              </w:r>
              <w:r w:rsidRPr="003147DE">
                <w:rPr>
                  <w:rFonts w:ascii="Times New Roman" w:hAnsi="Times New Roman" w:cs="Times New Roman"/>
                  <w:i/>
                  <w:iCs/>
                  <w:noProof/>
                  <w:sz w:val="24"/>
                  <w:szCs w:val="24"/>
                </w:rPr>
                <w:t>Medicine, 99</w:t>
              </w:r>
              <w:r w:rsidRPr="003147DE">
                <w:rPr>
                  <w:rFonts w:ascii="Times New Roman" w:hAnsi="Times New Roman" w:cs="Times New Roman"/>
                  <w:noProof/>
                  <w:sz w:val="24"/>
                  <w:szCs w:val="24"/>
                </w:rPr>
                <w:t>(31), e21182. doi:10.1097/MD.0000000000021182</w:t>
              </w:r>
            </w:p>
            <w:p w14:paraId="2D885192" w14:textId="77777777" w:rsidR="003147DE" w:rsidRPr="003147DE" w:rsidRDefault="003147DE" w:rsidP="003147DE">
              <w:pPr>
                <w:spacing w:line="480" w:lineRule="auto"/>
                <w:ind w:left="720" w:hanging="720"/>
                <w:rPr>
                  <w:rFonts w:ascii="Times New Roman" w:hAnsi="Times New Roman" w:cs="Times New Roman"/>
                  <w:noProof/>
                  <w:sz w:val="24"/>
                  <w:szCs w:val="24"/>
                </w:rPr>
              </w:pPr>
              <w:r w:rsidRPr="003147DE">
                <w:rPr>
                  <w:rFonts w:ascii="Times New Roman" w:hAnsi="Times New Roman" w:cs="Times New Roman"/>
                  <w:noProof/>
                  <w:sz w:val="24"/>
                  <w:szCs w:val="24"/>
                </w:rPr>
                <w:t xml:space="preserve">Mauro, V., Biggeri, M., Deepak, S., &amp; Trani, J.-F. (2014). The effectiveness of community-based rehabilitation programs: An impact evaluation of a quasi-randomized trial. </w:t>
              </w:r>
              <w:r w:rsidRPr="003147DE">
                <w:rPr>
                  <w:rFonts w:ascii="Times New Roman" w:hAnsi="Times New Roman" w:cs="Times New Roman"/>
                  <w:i/>
                  <w:iCs/>
                  <w:noProof/>
                  <w:sz w:val="24"/>
                  <w:szCs w:val="24"/>
                </w:rPr>
                <w:t>Journal of Epidemiology &amp; Community Health, 68</w:t>
              </w:r>
              <w:r w:rsidRPr="003147DE">
                <w:rPr>
                  <w:rFonts w:ascii="Times New Roman" w:hAnsi="Times New Roman" w:cs="Times New Roman"/>
                  <w:noProof/>
                  <w:sz w:val="24"/>
                  <w:szCs w:val="24"/>
                </w:rPr>
                <w:t>(11), 1-20. doi:10.1136/jech-2013-203728</w:t>
              </w:r>
            </w:p>
            <w:p w14:paraId="61AE28DA" w14:textId="77777777" w:rsidR="003147DE" w:rsidRPr="003147DE" w:rsidRDefault="003147DE" w:rsidP="003147DE">
              <w:pPr>
                <w:spacing w:line="480" w:lineRule="auto"/>
                <w:ind w:left="720" w:hanging="720"/>
                <w:rPr>
                  <w:rFonts w:ascii="Times New Roman" w:hAnsi="Times New Roman" w:cs="Times New Roman"/>
                  <w:noProof/>
                  <w:sz w:val="24"/>
                  <w:szCs w:val="24"/>
                </w:rPr>
              </w:pPr>
              <w:r w:rsidRPr="003147DE">
                <w:rPr>
                  <w:rFonts w:ascii="Times New Roman" w:hAnsi="Times New Roman" w:cs="Times New Roman"/>
                  <w:noProof/>
                  <w:sz w:val="24"/>
                  <w:szCs w:val="24"/>
                </w:rPr>
                <w:t xml:space="preserve">Mudrick, N. R., Breslin, M. L., Nielsen, K. A., &amp; Swager , L. C. (2020). Can disability accommodation needs stored in electronic health records help providers prepare for patient visits? A qualitative study. </w:t>
              </w:r>
              <w:r w:rsidRPr="003147DE">
                <w:rPr>
                  <w:rFonts w:ascii="Times New Roman" w:hAnsi="Times New Roman" w:cs="Times New Roman"/>
                  <w:i/>
                  <w:iCs/>
                  <w:noProof/>
                  <w:sz w:val="24"/>
                  <w:szCs w:val="24"/>
                </w:rPr>
                <w:t>BMC Health Services Research, 20</w:t>
              </w:r>
              <w:r w:rsidRPr="003147DE">
                <w:rPr>
                  <w:rFonts w:ascii="Times New Roman" w:hAnsi="Times New Roman" w:cs="Times New Roman"/>
                  <w:noProof/>
                  <w:sz w:val="24"/>
                  <w:szCs w:val="24"/>
                </w:rPr>
                <w:t>(958). doi:10.1186/s12913-020-05808-z</w:t>
              </w:r>
            </w:p>
            <w:p w14:paraId="716212BA" w14:textId="77777777" w:rsidR="003147DE" w:rsidRPr="003147DE" w:rsidRDefault="003147DE" w:rsidP="003147DE">
              <w:pPr>
                <w:spacing w:line="480" w:lineRule="auto"/>
                <w:ind w:left="720" w:hanging="720"/>
                <w:rPr>
                  <w:rFonts w:ascii="Times New Roman" w:hAnsi="Times New Roman" w:cs="Times New Roman"/>
                  <w:noProof/>
                  <w:sz w:val="24"/>
                  <w:szCs w:val="24"/>
                </w:rPr>
              </w:pPr>
              <w:r w:rsidRPr="003147DE">
                <w:rPr>
                  <w:rFonts w:ascii="Times New Roman" w:hAnsi="Times New Roman" w:cs="Times New Roman"/>
                  <w:noProof/>
                  <w:sz w:val="24"/>
                  <w:szCs w:val="24"/>
                </w:rPr>
                <w:lastRenderedPageBreak/>
                <w:t xml:space="preserve">National Academies of Sciences, Engineering, and Medicine. (2017). </w:t>
              </w:r>
              <w:r w:rsidRPr="003147DE">
                <w:rPr>
                  <w:rFonts w:ascii="Times New Roman" w:hAnsi="Times New Roman" w:cs="Times New Roman"/>
                  <w:i/>
                  <w:iCs/>
                  <w:noProof/>
                  <w:sz w:val="24"/>
                  <w:szCs w:val="24"/>
                </w:rPr>
                <w:t>Communities in action: Pathways to health equity.</w:t>
              </w:r>
              <w:r w:rsidRPr="003147DE">
                <w:rPr>
                  <w:rFonts w:ascii="Times New Roman" w:hAnsi="Times New Roman" w:cs="Times New Roman"/>
                  <w:noProof/>
                  <w:sz w:val="24"/>
                  <w:szCs w:val="24"/>
                </w:rPr>
                <w:t xml:space="preserve"> Washington, D.C.: National Academies Press.</w:t>
              </w:r>
            </w:p>
            <w:p w14:paraId="5A755A1D" w14:textId="77777777" w:rsidR="003147DE" w:rsidRPr="003147DE" w:rsidRDefault="003147DE" w:rsidP="003147DE">
              <w:pPr>
                <w:spacing w:line="480" w:lineRule="auto"/>
                <w:ind w:left="720" w:hanging="720"/>
                <w:rPr>
                  <w:rFonts w:ascii="Times New Roman" w:hAnsi="Times New Roman" w:cs="Times New Roman"/>
                  <w:noProof/>
                  <w:sz w:val="24"/>
                  <w:szCs w:val="24"/>
                </w:rPr>
              </w:pPr>
              <w:r w:rsidRPr="003147DE">
                <w:rPr>
                  <w:rFonts w:ascii="Times New Roman" w:hAnsi="Times New Roman" w:cs="Times New Roman"/>
                  <w:noProof/>
                  <w:sz w:val="24"/>
                  <w:szCs w:val="24"/>
                </w:rPr>
                <w:t xml:space="preserve">Rubin, I. L., Merrick, J., Greydanus, D. E., &amp; Patel, D. R. (Eds.). (2016). </w:t>
              </w:r>
              <w:r w:rsidRPr="003147DE">
                <w:rPr>
                  <w:rFonts w:ascii="Times New Roman" w:hAnsi="Times New Roman" w:cs="Times New Roman"/>
                  <w:i/>
                  <w:iCs/>
                  <w:noProof/>
                  <w:sz w:val="24"/>
                  <w:szCs w:val="24"/>
                </w:rPr>
                <w:t>Health care for people with intellectual and developmental disabilities across the lifespan.</w:t>
              </w:r>
              <w:r w:rsidRPr="003147DE">
                <w:rPr>
                  <w:rFonts w:ascii="Times New Roman" w:hAnsi="Times New Roman" w:cs="Times New Roman"/>
                  <w:noProof/>
                  <w:sz w:val="24"/>
                  <w:szCs w:val="24"/>
                </w:rPr>
                <w:t xml:space="preserve"> Berlin: Springer.</w:t>
              </w:r>
            </w:p>
            <w:p w14:paraId="630EDDC7" w14:textId="77777777" w:rsidR="003147DE" w:rsidRPr="003147DE" w:rsidRDefault="003147DE" w:rsidP="003147DE">
              <w:pPr>
                <w:spacing w:line="480" w:lineRule="auto"/>
                <w:ind w:left="720" w:hanging="720"/>
                <w:rPr>
                  <w:rFonts w:ascii="Times New Roman" w:hAnsi="Times New Roman" w:cs="Times New Roman"/>
                  <w:noProof/>
                  <w:sz w:val="24"/>
                  <w:szCs w:val="24"/>
                </w:rPr>
              </w:pPr>
              <w:r w:rsidRPr="003147DE">
                <w:rPr>
                  <w:rFonts w:ascii="Times New Roman" w:hAnsi="Times New Roman" w:cs="Times New Roman"/>
                  <w:noProof/>
                  <w:sz w:val="24"/>
                  <w:szCs w:val="24"/>
                </w:rPr>
                <w:t xml:space="preserve">The Arc. (2021). </w:t>
              </w:r>
              <w:r w:rsidRPr="003147DE">
                <w:rPr>
                  <w:rFonts w:ascii="Times New Roman" w:hAnsi="Times New Roman" w:cs="Times New Roman"/>
                  <w:i/>
                  <w:iCs/>
                  <w:noProof/>
                  <w:sz w:val="24"/>
                  <w:szCs w:val="24"/>
                </w:rPr>
                <w:t>Community-based long-term supports and services</w:t>
              </w:r>
              <w:r w:rsidRPr="003147DE">
                <w:rPr>
                  <w:rFonts w:ascii="Times New Roman" w:hAnsi="Times New Roman" w:cs="Times New Roman"/>
                  <w:noProof/>
                  <w:sz w:val="24"/>
                  <w:szCs w:val="24"/>
                </w:rPr>
                <w:t>. Retrieved from https://thearc.org/policy-advocacy/community-based-long-term-supports-and-services/</w:t>
              </w:r>
            </w:p>
            <w:p w14:paraId="4C5F13ED" w14:textId="77777777" w:rsidR="003147DE" w:rsidRPr="003147DE" w:rsidRDefault="003147DE" w:rsidP="003147DE">
              <w:pPr>
                <w:spacing w:line="480" w:lineRule="auto"/>
                <w:ind w:left="720" w:hanging="720"/>
                <w:rPr>
                  <w:rFonts w:ascii="Times New Roman" w:hAnsi="Times New Roman" w:cs="Times New Roman"/>
                  <w:noProof/>
                  <w:sz w:val="24"/>
                  <w:szCs w:val="24"/>
                </w:rPr>
              </w:pPr>
              <w:r w:rsidRPr="003147DE">
                <w:rPr>
                  <w:rFonts w:ascii="Times New Roman" w:hAnsi="Times New Roman" w:cs="Times New Roman"/>
                  <w:noProof/>
                  <w:sz w:val="24"/>
                  <w:szCs w:val="24"/>
                </w:rPr>
                <w:t xml:space="preserve">Tsai, J., &amp; Bond, G. R. (2008). A comparison of electronic records to paper records in mental health centers. </w:t>
              </w:r>
              <w:r w:rsidRPr="003147DE">
                <w:rPr>
                  <w:rFonts w:ascii="Times New Roman" w:hAnsi="Times New Roman" w:cs="Times New Roman"/>
                  <w:i/>
                  <w:iCs/>
                  <w:noProof/>
                  <w:sz w:val="24"/>
                  <w:szCs w:val="24"/>
                </w:rPr>
                <w:t>International Journal for Quality in Health Care, 20</w:t>
              </w:r>
              <w:r w:rsidRPr="003147DE">
                <w:rPr>
                  <w:rFonts w:ascii="Times New Roman" w:hAnsi="Times New Roman" w:cs="Times New Roman"/>
                  <w:noProof/>
                  <w:sz w:val="24"/>
                  <w:szCs w:val="24"/>
                </w:rPr>
                <w:t>(2), 136-143. doi:10.1093/intqhc/mzm064</w:t>
              </w:r>
            </w:p>
            <w:p w14:paraId="768C55DE" w14:textId="77777777" w:rsidR="003147DE" w:rsidRPr="003147DE" w:rsidRDefault="003147DE" w:rsidP="003147DE">
              <w:pPr>
                <w:spacing w:line="480" w:lineRule="auto"/>
                <w:ind w:left="720" w:hanging="720"/>
                <w:rPr>
                  <w:rFonts w:ascii="Times New Roman" w:hAnsi="Times New Roman" w:cs="Times New Roman"/>
                  <w:sz w:val="24"/>
                  <w:szCs w:val="24"/>
                </w:rPr>
              </w:pPr>
              <w:r w:rsidRPr="003147DE">
                <w:rPr>
                  <w:rFonts w:ascii="Times New Roman" w:hAnsi="Times New Roman" w:cs="Times New Roman"/>
                  <w:b/>
                  <w:bCs/>
                  <w:sz w:val="24"/>
                  <w:szCs w:val="24"/>
                </w:rPr>
                <w:fldChar w:fldCharType="end"/>
              </w:r>
              <w:r w:rsidRPr="003147DE">
                <w:rPr>
                  <w:rFonts w:ascii="Times New Roman" w:hAnsi="Times New Roman" w:cs="Times New Roman"/>
                  <w:sz w:val="24"/>
                  <w:szCs w:val="24"/>
                </w:rPr>
                <w:t xml:space="preserve"> </w:t>
              </w:r>
              <w:proofErr w:type="spellStart"/>
              <w:r w:rsidRPr="003147DE">
                <w:rPr>
                  <w:rFonts w:ascii="Times New Roman" w:hAnsi="Times New Roman" w:cs="Times New Roman"/>
                  <w:sz w:val="24"/>
                  <w:szCs w:val="24"/>
                </w:rPr>
                <w:t>Topol</w:t>
              </w:r>
              <w:proofErr w:type="spellEnd"/>
              <w:r w:rsidRPr="003147DE">
                <w:rPr>
                  <w:rFonts w:ascii="Times New Roman" w:hAnsi="Times New Roman" w:cs="Times New Roman"/>
                  <w:sz w:val="24"/>
                  <w:szCs w:val="24"/>
                </w:rPr>
                <w:t xml:space="preserve">, Eric J., (2012) “The creative destruction of medicine: how the digital revolution will create better health care. / Eric </w:t>
              </w:r>
              <w:proofErr w:type="spellStart"/>
              <w:r w:rsidRPr="003147DE">
                <w:rPr>
                  <w:rFonts w:ascii="Times New Roman" w:hAnsi="Times New Roman" w:cs="Times New Roman"/>
                  <w:sz w:val="24"/>
                  <w:szCs w:val="24"/>
                </w:rPr>
                <w:t>Topol</w:t>
              </w:r>
              <w:proofErr w:type="spellEnd"/>
              <w:r w:rsidRPr="003147DE">
                <w:rPr>
                  <w:rFonts w:ascii="Times New Roman" w:hAnsi="Times New Roman" w:cs="Times New Roman"/>
                  <w:sz w:val="24"/>
                  <w:szCs w:val="24"/>
                </w:rPr>
                <w:t>.</w:t>
              </w:r>
            </w:p>
          </w:sdtContent>
        </w:sdt>
      </w:sdtContent>
    </w:sdt>
    <w:p w14:paraId="30B0D16A" w14:textId="77777777" w:rsidR="0052273C" w:rsidRPr="0052273C" w:rsidRDefault="0052273C" w:rsidP="0052273C">
      <w:pPr>
        <w:rPr>
          <w:rFonts w:ascii="Times New Roman" w:hAnsi="Times New Roman" w:cs="Times New Roman"/>
          <w:sz w:val="24"/>
          <w:szCs w:val="24"/>
        </w:rPr>
      </w:pPr>
    </w:p>
    <w:sdt>
      <w:sdtPr>
        <w:rPr>
          <w:rFonts w:asciiTheme="minorHAnsi"/>
        </w:rPr>
        <w:id w:val="197433571"/>
        <w:docPartObj>
          <w:docPartGallery w:val="Bibliographies"/>
          <w:docPartUnique/>
        </w:docPartObj>
      </w:sdtPr>
      <w:sdtEndPr>
        <w:rPr>
          <w:rFonts w:ascii="Times New Roman" w:hAnsi="Times New Roman" w:cs="Times New Roman"/>
          <w:sz w:val="24"/>
          <w:szCs w:val="24"/>
        </w:rPr>
      </w:sdtEndPr>
      <w:sdtContent>
        <w:p w14:paraId="3EBECCB3" w14:textId="624D5E82" w:rsidR="00884576" w:rsidRPr="00884576" w:rsidRDefault="00884576" w:rsidP="0052273C">
          <w:pPr>
            <w:pStyle w:val="Bibliography"/>
            <w:rPr>
              <w:rFonts w:ascii="Times New Roman" w:hAnsi="Times New Roman" w:cs="Times New Roman"/>
              <w:sz w:val="24"/>
              <w:szCs w:val="24"/>
            </w:rPr>
          </w:pPr>
        </w:p>
        <w:p w14:paraId="6CA1BB9C" w14:textId="4E2A2C20" w:rsidR="001077F2" w:rsidRPr="00884576" w:rsidRDefault="00806B5B" w:rsidP="0052273C">
          <w:pPr>
            <w:spacing w:line="480" w:lineRule="auto"/>
            <w:rPr>
              <w:rFonts w:ascii="Times New Roman" w:hAnsi="Times New Roman" w:cs="Times New Roman"/>
              <w:sz w:val="24"/>
              <w:szCs w:val="24"/>
            </w:rPr>
          </w:pPr>
        </w:p>
      </w:sdtContent>
    </w:sdt>
    <w:sectPr w:rsidR="001077F2" w:rsidRPr="00884576" w:rsidSect="00D85A74">
      <w:headerReference w:type="default" r:id="rId12"/>
      <w:headerReference w:type="firs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t" w:date="2021-09-16T10:20:00Z" w:initials="KA">
    <w:p w14:paraId="31B1A874" w14:textId="55F31823" w:rsidR="00074EBA" w:rsidRDefault="00074EBA">
      <w:pPr>
        <w:pStyle w:val="CommentText"/>
      </w:pPr>
      <w:r>
        <w:rPr>
          <w:rStyle w:val="CommentReference"/>
        </w:rPr>
        <w:annotationRef/>
      </w:r>
      <w:r w:rsidRPr="00074EBA">
        <w:rPr>
          <w:b/>
          <w:bCs/>
        </w:rPr>
        <w:t>Bold Title</w:t>
      </w:r>
      <w:r>
        <w:t xml:space="preserve"> and add a little more description of the project. Maybe something like: ‘A need for electronic health records in the field of developmental disability’.</w:t>
      </w:r>
    </w:p>
  </w:comment>
  <w:comment w:id="8" w:author="Kat" w:date="2021-09-16T10:28:00Z" w:initials="KA">
    <w:p w14:paraId="2330B88F" w14:textId="3EC6F40A" w:rsidR="00074EBA" w:rsidRDefault="00074EBA">
      <w:pPr>
        <w:pStyle w:val="CommentText"/>
      </w:pPr>
      <w:r>
        <w:rPr>
          <w:rStyle w:val="CommentReference"/>
        </w:rPr>
        <w:annotationRef/>
      </w:r>
      <w:r>
        <w:t>Remove highlight</w:t>
      </w:r>
    </w:p>
  </w:comment>
  <w:comment w:id="10" w:author="Kat" w:date="2021-09-16T10:37:00Z" w:initials="KA">
    <w:p w14:paraId="005BF67C" w14:textId="7B50F8D8" w:rsidR="009028A4" w:rsidRDefault="009028A4">
      <w:pPr>
        <w:pStyle w:val="CommentText"/>
      </w:pPr>
      <w:r>
        <w:rPr>
          <w:rStyle w:val="CommentReference"/>
        </w:rPr>
        <w:annotationRef/>
      </w:r>
      <w:r>
        <w:t>APA spell out numbers under 10.</w:t>
      </w:r>
    </w:p>
  </w:comment>
  <w:comment w:id="11" w:author="Kat" w:date="2021-09-16T10:40:00Z" w:initials="KA">
    <w:p w14:paraId="263CFAD7" w14:textId="2B7714A6" w:rsidR="005C7339" w:rsidRDefault="005C7339">
      <w:pPr>
        <w:pStyle w:val="CommentText"/>
      </w:pPr>
      <w:r>
        <w:rPr>
          <w:rStyle w:val="CommentReference"/>
        </w:rPr>
        <w:annotationRef/>
      </w:r>
      <w:r>
        <w:t>Remove highlighted area.</w:t>
      </w:r>
    </w:p>
  </w:comment>
  <w:comment w:id="16" w:author="Kat" w:date="2021-09-16T12:48:00Z" w:initials="KA">
    <w:p w14:paraId="470A33EB" w14:textId="5C317D4C" w:rsidR="007E0790" w:rsidRDefault="007E0790">
      <w:pPr>
        <w:pStyle w:val="CommentText"/>
      </w:pPr>
      <w:r>
        <w:rPr>
          <w:rStyle w:val="CommentReference"/>
        </w:rPr>
        <w:annotationRef/>
      </w:r>
      <w:r>
        <w:t>multiple</w:t>
      </w:r>
    </w:p>
  </w:comment>
  <w:comment w:id="18" w:author="Kat" w:date="2021-09-16T12:48:00Z" w:initials="KA">
    <w:p w14:paraId="17301B73" w14:textId="769BBB96" w:rsidR="007E0790" w:rsidRDefault="007E0790">
      <w:pPr>
        <w:pStyle w:val="CommentText"/>
      </w:pPr>
      <w:r>
        <w:rPr>
          <w:rStyle w:val="CommentReference"/>
        </w:rPr>
        <w:annotationRef/>
      </w:r>
      <w:r>
        <w:t>physical, developmental, intellectual, and mental health issues. Examples include:</w:t>
      </w:r>
    </w:p>
  </w:comment>
  <w:comment w:id="19" w:author="Kat" w:date="2021-09-16T10:43:00Z" w:initials="KA">
    <w:p w14:paraId="12600185" w14:textId="3D945A6D" w:rsidR="005C7339" w:rsidRDefault="005C7339">
      <w:pPr>
        <w:pStyle w:val="CommentText"/>
      </w:pPr>
      <w:r>
        <w:rPr>
          <w:rStyle w:val="CommentReference"/>
        </w:rPr>
        <w:annotationRef/>
      </w:r>
      <w:r>
        <w:t>How do these two sentences connect with the inability of persons with disability to communicate and cause medication errors</w:t>
      </w:r>
      <w:r w:rsidR="001279F9">
        <w:t xml:space="preserve"> and or feeding errors?</w:t>
      </w:r>
    </w:p>
  </w:comment>
  <w:comment w:id="20" w:author="Kat" w:date="2021-09-16T10:55:00Z" w:initials="KA">
    <w:p w14:paraId="316B18DD" w14:textId="248DE510" w:rsidR="008A7A35" w:rsidRDefault="008A7A35">
      <w:pPr>
        <w:pStyle w:val="CommentText"/>
      </w:pPr>
      <w:r>
        <w:rPr>
          <w:rStyle w:val="CommentReference"/>
        </w:rPr>
        <w:annotationRef/>
      </w:r>
      <w:r>
        <w:t>Give examples of why this is challenging.</w:t>
      </w:r>
    </w:p>
  </w:comment>
  <w:comment w:id="21" w:author="Kat" w:date="2021-09-16T10:56:00Z" w:initials="KA">
    <w:p w14:paraId="729963D6" w14:textId="5A53CB2D" w:rsidR="008A7A35" w:rsidRDefault="008A7A35">
      <w:pPr>
        <w:pStyle w:val="CommentText"/>
      </w:pPr>
      <w:r>
        <w:rPr>
          <w:rStyle w:val="CommentReference"/>
        </w:rPr>
        <w:annotationRef/>
      </w:r>
      <w:r>
        <w:t>The agency</w:t>
      </w:r>
    </w:p>
  </w:comment>
  <w:comment w:id="22" w:author="Kat" w:date="2021-09-16T12:32:00Z" w:initials="KA">
    <w:p w14:paraId="41C22F1D" w14:textId="234D96E8" w:rsidR="006E4F66" w:rsidRDefault="006E4F66">
      <w:pPr>
        <w:pStyle w:val="CommentText"/>
      </w:pPr>
      <w:r>
        <w:rPr>
          <w:rStyle w:val="CommentReference"/>
        </w:rPr>
        <w:annotationRef/>
      </w:r>
      <w:r>
        <w:t>Be specific. Choose 2 or 3 specific items you will test, track, retest, and evaluate. You have several listed in the next paragraph to choose from.</w:t>
      </w:r>
    </w:p>
  </w:comment>
  <w:comment w:id="23" w:author="Kat" w:date="2021-09-16T12:36:00Z" w:initials="KA">
    <w:p w14:paraId="07239FEA" w14:textId="757B85D7" w:rsidR="006E4F66" w:rsidRDefault="006E4F66">
      <w:pPr>
        <w:pStyle w:val="CommentText"/>
      </w:pPr>
      <w:r>
        <w:rPr>
          <w:rStyle w:val="CommentReference"/>
        </w:rPr>
        <w:annotationRef/>
      </w:r>
      <w:r>
        <w:t>Use the red language</w:t>
      </w:r>
    </w:p>
  </w:comment>
  <w:comment w:id="24" w:author="Kat" w:date="2021-10-04T09:17:00Z" w:initials="KA">
    <w:p w14:paraId="65108952" w14:textId="7E35CBA2" w:rsidR="004F7DC3" w:rsidRDefault="004F7DC3">
      <w:pPr>
        <w:pStyle w:val="CommentText"/>
      </w:pPr>
      <w:r>
        <w:rPr>
          <w:rStyle w:val="CommentReference"/>
        </w:rPr>
        <w:annotationRef/>
      </w:r>
      <w:r>
        <w:t>patients with schizophrenia</w:t>
      </w:r>
    </w:p>
  </w:comment>
  <w:comment w:id="25" w:author="Kat" w:date="2021-10-04T09:18:00Z" w:initials="KA">
    <w:p w14:paraId="70D211F7" w14:textId="74957E89" w:rsidR="004F7DC3" w:rsidRDefault="004F7DC3">
      <w:pPr>
        <w:pStyle w:val="CommentText"/>
      </w:pPr>
      <w:r>
        <w:rPr>
          <w:rStyle w:val="CommentReference"/>
        </w:rPr>
        <w:annotationRef/>
      </w:r>
      <w:r>
        <w:t>individuals diagnosed with schizophrenia</w:t>
      </w:r>
    </w:p>
  </w:comment>
  <w:comment w:id="26" w:author="Kat" w:date="2021-10-04T09:19:00Z" w:initials="KA">
    <w:p w14:paraId="26244AD4" w14:textId="6E7A1D21" w:rsidR="004F7DC3" w:rsidRDefault="004F7DC3">
      <w:pPr>
        <w:pStyle w:val="CommentText"/>
      </w:pPr>
      <w:r>
        <w:rPr>
          <w:rStyle w:val="CommentReference"/>
        </w:rPr>
        <w:annotationRef/>
      </w:r>
      <w:r>
        <w:t>sentence needs clarified.</w:t>
      </w:r>
    </w:p>
  </w:comment>
  <w:comment w:id="27" w:author="Kat" w:date="2021-10-04T09:20:00Z" w:initials="KA">
    <w:p w14:paraId="5DBC67A2" w14:textId="3BD36AEC" w:rsidR="004F7DC3" w:rsidRDefault="004F7DC3">
      <w:pPr>
        <w:pStyle w:val="CommentText"/>
      </w:pPr>
      <w:r>
        <w:rPr>
          <w:rStyle w:val="CommentReference"/>
        </w:rPr>
        <w:annotationRef/>
      </w:r>
      <w:r>
        <w:t>Divide this sentence into 2 sentences for clarity.</w:t>
      </w:r>
    </w:p>
  </w:comment>
  <w:comment w:id="28" w:author="Kat" w:date="2021-10-04T09:52:00Z" w:initials="KA">
    <w:p w14:paraId="75161CBB" w14:textId="678BD5E0" w:rsidR="001035CF" w:rsidRDefault="001035CF">
      <w:pPr>
        <w:pStyle w:val="CommentText"/>
      </w:pPr>
      <w:r>
        <w:rPr>
          <w:rStyle w:val="CommentReference"/>
        </w:rPr>
        <w:annotationRef/>
      </w:r>
      <w:r>
        <w:t>May want to revise language as this reads almost exactly the wording of the study.</w:t>
      </w:r>
    </w:p>
  </w:comment>
  <w:comment w:id="30" w:author="Kat" w:date="2021-10-04T09:22:00Z" w:initials="KA">
    <w:p w14:paraId="38B9BA19" w14:textId="40A85DAD" w:rsidR="004F7DC3" w:rsidRDefault="004F7DC3">
      <w:pPr>
        <w:pStyle w:val="CommentText"/>
      </w:pPr>
      <w:r>
        <w:rPr>
          <w:rStyle w:val="CommentReference"/>
        </w:rPr>
        <w:annotationRef/>
      </w:r>
      <w:r>
        <w:t>Not sure I understand this part of the sentence</w:t>
      </w:r>
    </w:p>
  </w:comment>
  <w:comment w:id="33" w:author="Kat" w:date="2021-10-04T09:26:00Z" w:initials="KA">
    <w:p w14:paraId="31F74B9B" w14:textId="19A6C7E2" w:rsidR="00307996" w:rsidRDefault="00307996">
      <w:pPr>
        <w:pStyle w:val="CommentText"/>
      </w:pPr>
      <w:r>
        <w:rPr>
          <w:rStyle w:val="CommentReference"/>
        </w:rPr>
        <w:annotationRef/>
      </w:r>
      <w:r>
        <w:t>What is ab?</w:t>
      </w:r>
    </w:p>
  </w:comment>
  <w:comment w:id="34" w:author="Kat" w:date="2021-10-04T09:30:00Z" w:initials="KA">
    <w:p w14:paraId="01283D48" w14:textId="6108F078" w:rsidR="00307996" w:rsidRDefault="00307996">
      <w:pPr>
        <w:pStyle w:val="CommentText"/>
      </w:pPr>
      <w:r>
        <w:rPr>
          <w:rStyle w:val="CommentReference"/>
        </w:rPr>
        <w:annotationRef/>
      </w:r>
      <w:r>
        <w:t xml:space="preserve">You need to reword the language in this section. It is almost word for word what is in the article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B1A874" w15:done="0"/>
  <w15:commentEx w15:paraId="2330B88F" w15:done="0"/>
  <w15:commentEx w15:paraId="005BF67C" w15:done="0"/>
  <w15:commentEx w15:paraId="263CFAD7" w15:done="0"/>
  <w15:commentEx w15:paraId="470A33EB" w15:done="0"/>
  <w15:commentEx w15:paraId="17301B73" w15:done="0"/>
  <w15:commentEx w15:paraId="12600185" w15:done="0"/>
  <w15:commentEx w15:paraId="316B18DD" w15:done="0"/>
  <w15:commentEx w15:paraId="729963D6" w15:done="0"/>
  <w15:commentEx w15:paraId="41C22F1D" w15:done="0"/>
  <w15:commentEx w15:paraId="07239FEA" w15:done="0"/>
  <w15:commentEx w15:paraId="65108952" w15:done="0"/>
  <w15:commentEx w15:paraId="70D211F7" w15:done="0"/>
  <w15:commentEx w15:paraId="26244AD4" w15:done="0"/>
  <w15:commentEx w15:paraId="5DBC67A2" w15:done="0"/>
  <w15:commentEx w15:paraId="75161CBB" w15:done="0"/>
  <w15:commentEx w15:paraId="38B9BA19" w15:done="0"/>
  <w15:commentEx w15:paraId="31F74B9B" w15:done="0"/>
  <w15:commentEx w15:paraId="01283D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D98F6" w16cex:dateUtc="2021-09-16T14:20:00Z"/>
  <w16cex:commentExtensible w16cex:durableId="24ED9ABC" w16cex:dateUtc="2021-09-16T14:28:00Z"/>
  <w16cex:commentExtensible w16cex:durableId="24ED9CED" w16cex:dateUtc="2021-09-16T14:37:00Z"/>
  <w16cex:commentExtensible w16cex:durableId="24ED9D95" w16cex:dateUtc="2021-09-16T14:40:00Z"/>
  <w16cex:commentExtensible w16cex:durableId="24EDBBA7" w16cex:dateUtc="2021-09-16T16:48:00Z"/>
  <w16cex:commentExtensible w16cex:durableId="24EDBB94" w16cex:dateUtc="2021-09-16T16:48:00Z"/>
  <w16cex:commentExtensible w16cex:durableId="24ED9E5C" w16cex:dateUtc="2021-09-16T14:43:00Z"/>
  <w16cex:commentExtensible w16cex:durableId="24EDA135" w16cex:dateUtc="2021-09-16T14:55:00Z"/>
  <w16cex:commentExtensible w16cex:durableId="24EDA150" w16cex:dateUtc="2021-09-16T14:56:00Z"/>
  <w16cex:commentExtensible w16cex:durableId="24EDB7E2" w16cex:dateUtc="2021-09-16T16:32:00Z"/>
  <w16cex:commentExtensible w16cex:durableId="24EDB8CA" w16cex:dateUtc="2021-09-16T16:36:00Z"/>
  <w16cex:commentExtensible w16cex:durableId="2505452F" w16cex:dateUtc="2021-10-04T13:17:00Z"/>
  <w16cex:commentExtensible w16cex:durableId="2505455B" w16cex:dateUtc="2021-10-04T13:18:00Z"/>
  <w16cex:commentExtensible w16cex:durableId="2505458D" w16cex:dateUtc="2021-10-04T13:19:00Z"/>
  <w16cex:commentExtensible w16cex:durableId="250545CA" w16cex:dateUtc="2021-10-04T13:20:00Z"/>
  <w16cex:commentExtensible w16cex:durableId="25054D70" w16cex:dateUtc="2021-10-04T13:52:00Z"/>
  <w16cex:commentExtensible w16cex:durableId="2505464C" w16cex:dateUtc="2021-10-04T13:22:00Z"/>
  <w16cex:commentExtensible w16cex:durableId="25054747" w16cex:dateUtc="2021-10-04T13:26:00Z"/>
  <w16cex:commentExtensible w16cex:durableId="25054833" w16cex:dateUtc="2021-10-04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B1A874" w16cid:durableId="24ED98F6"/>
  <w16cid:commentId w16cid:paraId="2330B88F" w16cid:durableId="24ED9ABC"/>
  <w16cid:commentId w16cid:paraId="005BF67C" w16cid:durableId="24ED9CED"/>
  <w16cid:commentId w16cid:paraId="263CFAD7" w16cid:durableId="24ED9D95"/>
  <w16cid:commentId w16cid:paraId="470A33EB" w16cid:durableId="24EDBBA7"/>
  <w16cid:commentId w16cid:paraId="17301B73" w16cid:durableId="24EDBB94"/>
  <w16cid:commentId w16cid:paraId="12600185" w16cid:durableId="24ED9E5C"/>
  <w16cid:commentId w16cid:paraId="316B18DD" w16cid:durableId="24EDA135"/>
  <w16cid:commentId w16cid:paraId="729963D6" w16cid:durableId="24EDA150"/>
  <w16cid:commentId w16cid:paraId="41C22F1D" w16cid:durableId="24EDB7E2"/>
  <w16cid:commentId w16cid:paraId="07239FEA" w16cid:durableId="24EDB8CA"/>
  <w16cid:commentId w16cid:paraId="65108952" w16cid:durableId="2505452F"/>
  <w16cid:commentId w16cid:paraId="70D211F7" w16cid:durableId="2505455B"/>
  <w16cid:commentId w16cid:paraId="26244AD4" w16cid:durableId="2505458D"/>
  <w16cid:commentId w16cid:paraId="5DBC67A2" w16cid:durableId="250545CA"/>
  <w16cid:commentId w16cid:paraId="75161CBB" w16cid:durableId="25054D70"/>
  <w16cid:commentId w16cid:paraId="38B9BA19" w16cid:durableId="2505464C"/>
  <w16cid:commentId w16cid:paraId="31F74B9B" w16cid:durableId="25054747"/>
  <w16cid:commentId w16cid:paraId="01283D48" w16cid:durableId="250548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B9D8E" w14:textId="77777777" w:rsidR="00806B5B" w:rsidRDefault="00806B5B">
      <w:pPr>
        <w:spacing w:after="0" w:line="240" w:lineRule="auto"/>
      </w:pPr>
      <w:r>
        <w:separator/>
      </w:r>
    </w:p>
  </w:endnote>
  <w:endnote w:type="continuationSeparator" w:id="0">
    <w:p w14:paraId="25E31961" w14:textId="77777777" w:rsidR="00806B5B" w:rsidRDefault="00806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D0A38" w14:textId="77777777" w:rsidR="00806B5B" w:rsidRDefault="00806B5B">
      <w:pPr>
        <w:spacing w:after="0" w:line="240" w:lineRule="auto"/>
      </w:pPr>
      <w:r>
        <w:separator/>
      </w:r>
    </w:p>
  </w:footnote>
  <w:footnote w:type="continuationSeparator" w:id="0">
    <w:p w14:paraId="74C2E29F" w14:textId="77777777" w:rsidR="00806B5B" w:rsidRDefault="00806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33FE" w14:textId="23523FEB" w:rsidR="00D76F07" w:rsidRPr="00D76F07" w:rsidRDefault="00F43021">
    <w:pPr>
      <w:pStyle w:val="Header"/>
      <w:rPr>
        <w:rFonts w:ascii="Times New Roman" w:hAnsi="Times New Roman" w:cs="Times New Roman"/>
        <w:sz w:val="24"/>
        <w:szCs w:val="24"/>
      </w:rPr>
    </w:pPr>
    <w:r>
      <w:rPr>
        <w:rFonts w:ascii="Times New Roman" w:hAnsi="Times New Roman" w:cs="Times New Roman"/>
        <w:sz w:val="24"/>
        <w:szCs w:val="24"/>
      </w:rPr>
      <w:t>ELECTRONIC HEALTH RECORDS</w:t>
    </w:r>
    <w:r>
      <w:rPr>
        <w:rFonts w:ascii="Times New Roman" w:hAnsi="Times New Roman" w:cs="Times New Roman"/>
        <w:sz w:val="24"/>
        <w:szCs w:val="24"/>
      </w:rPr>
      <w:tab/>
    </w:r>
    <w:r>
      <w:rPr>
        <w:rFonts w:ascii="Times New Roman" w:hAnsi="Times New Roman" w:cs="Times New Roman"/>
        <w:sz w:val="24"/>
        <w:szCs w:val="24"/>
      </w:rPr>
      <w:tab/>
    </w:r>
    <w:r w:rsidRPr="005E213C">
      <w:rPr>
        <w:rFonts w:ascii="Times New Roman" w:hAnsi="Times New Roman" w:cs="Times New Roman"/>
        <w:sz w:val="24"/>
        <w:szCs w:val="24"/>
      </w:rPr>
      <w:fldChar w:fldCharType="begin"/>
    </w:r>
    <w:r w:rsidRPr="005E213C">
      <w:rPr>
        <w:rFonts w:ascii="Times New Roman" w:hAnsi="Times New Roman" w:cs="Times New Roman"/>
        <w:sz w:val="24"/>
        <w:szCs w:val="24"/>
      </w:rPr>
      <w:instrText xml:space="preserve"> PAGE   \* MERGEFORMAT </w:instrText>
    </w:r>
    <w:r w:rsidRPr="005E213C">
      <w:rPr>
        <w:rFonts w:ascii="Times New Roman" w:hAnsi="Times New Roman" w:cs="Times New Roman"/>
        <w:sz w:val="24"/>
        <w:szCs w:val="24"/>
      </w:rPr>
      <w:fldChar w:fldCharType="separate"/>
    </w:r>
    <w:r>
      <w:rPr>
        <w:rFonts w:ascii="Times New Roman" w:hAnsi="Times New Roman" w:cs="Times New Roman"/>
        <w:noProof/>
        <w:sz w:val="24"/>
        <w:szCs w:val="24"/>
      </w:rPr>
      <w:t>4</w:t>
    </w:r>
    <w:r w:rsidRPr="005E213C">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78CA" w14:textId="22BEB014" w:rsidR="00D85A74" w:rsidRPr="00D76F07" w:rsidRDefault="00F43021">
    <w:pPr>
      <w:pStyle w:val="Header"/>
      <w:rPr>
        <w:rFonts w:ascii="Times New Roman" w:hAnsi="Times New Roman" w:cs="Times New Roman"/>
        <w:sz w:val="24"/>
        <w:szCs w:val="24"/>
      </w:rPr>
    </w:pPr>
    <w:r w:rsidRPr="00D76F07">
      <w:rPr>
        <w:rFonts w:ascii="Times New Roman" w:hAnsi="Times New Roman" w:cs="Times New Roman"/>
        <w:sz w:val="24"/>
        <w:szCs w:val="24"/>
      </w:rPr>
      <w:t>Running head: ELECTRONIC HEALTH RECORDS</w:t>
    </w:r>
    <w:r>
      <w:rPr>
        <w:rFonts w:ascii="Times New Roman" w:hAnsi="Times New Roman" w:cs="Times New Roman"/>
        <w:sz w:val="24"/>
        <w:szCs w:val="24"/>
      </w:rPr>
      <w:tab/>
    </w:r>
    <w:r w:rsidRPr="00D76F07">
      <w:rPr>
        <w:rFonts w:ascii="Times New Roman" w:hAnsi="Times New Roman" w:cs="Times New Roman"/>
        <w:sz w:val="24"/>
        <w:szCs w:val="24"/>
      </w:rPr>
      <w:fldChar w:fldCharType="begin"/>
    </w:r>
    <w:r w:rsidRPr="00D76F07">
      <w:rPr>
        <w:rFonts w:ascii="Times New Roman" w:hAnsi="Times New Roman" w:cs="Times New Roman"/>
        <w:sz w:val="24"/>
        <w:szCs w:val="24"/>
      </w:rPr>
      <w:instrText xml:space="preserve"> PAGE   \* MERGEFORMAT </w:instrText>
    </w:r>
    <w:r w:rsidRPr="00D76F07">
      <w:rPr>
        <w:rFonts w:ascii="Times New Roman" w:hAnsi="Times New Roman" w:cs="Times New Roman"/>
        <w:sz w:val="24"/>
        <w:szCs w:val="24"/>
      </w:rPr>
      <w:fldChar w:fldCharType="separate"/>
    </w:r>
    <w:r>
      <w:rPr>
        <w:rFonts w:ascii="Times New Roman" w:hAnsi="Times New Roman" w:cs="Times New Roman"/>
        <w:noProof/>
        <w:sz w:val="24"/>
        <w:szCs w:val="24"/>
      </w:rPr>
      <w:t>1</w:t>
    </w:r>
    <w:r w:rsidRPr="00D76F07">
      <w:rPr>
        <w:rFonts w:ascii="Times New Roman" w:hAnsi="Times New Roman" w:cs="Times New Roman"/>
        <w:noProof/>
        <w:sz w:val="24"/>
        <w:szCs w:val="24"/>
      </w:rPr>
      <w:fldChar w:fldCharType="end"/>
    </w:r>
    <w:r>
      <w:rPr>
        <w:rFonts w:ascii="Times New Roman" w:hAnsi="Times New Roman" w:cs="Times New Roman"/>
        <w:sz w:val="24"/>
        <w:szCs w:val="24"/>
      </w:rPr>
      <w:t xml:space="preserve">                                                       </w:t>
    </w:r>
    <w:r w:rsidRPr="00D76F07">
      <w:rPr>
        <w:rFonts w:ascii="Times New Roman" w:hAnsi="Times New Roman" w:cs="Times New Roman"/>
        <w:sz w:val="24"/>
        <w:szCs w:val="24"/>
      </w:rPr>
      <w:tab/>
    </w:r>
    <w:r w:rsidRPr="00D76F07">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F6C"/>
    <w:multiLevelType w:val="hybridMultilevel"/>
    <w:tmpl w:val="D8D88D90"/>
    <w:lvl w:ilvl="0" w:tplc="488EF78A">
      <w:start w:val="1"/>
      <w:numFmt w:val="bullet"/>
      <w:lvlText w:val=""/>
      <w:lvlJc w:val="left"/>
      <w:pPr>
        <w:tabs>
          <w:tab w:val="num" w:pos="720"/>
        </w:tabs>
        <w:ind w:left="720" w:hanging="360"/>
      </w:pPr>
      <w:rPr>
        <w:rFonts w:ascii="Symbol" w:hAnsi="Symbol" w:hint="default"/>
        <w:sz w:val="20"/>
      </w:rPr>
    </w:lvl>
    <w:lvl w:ilvl="1" w:tplc="EF9257AA" w:tentative="1">
      <w:start w:val="1"/>
      <w:numFmt w:val="bullet"/>
      <w:lvlText w:val="o"/>
      <w:lvlJc w:val="left"/>
      <w:pPr>
        <w:tabs>
          <w:tab w:val="num" w:pos="1440"/>
        </w:tabs>
        <w:ind w:left="1440" w:hanging="360"/>
      </w:pPr>
      <w:rPr>
        <w:rFonts w:ascii="Courier New" w:hAnsi="Courier New" w:hint="default"/>
        <w:sz w:val="20"/>
      </w:rPr>
    </w:lvl>
    <w:lvl w:ilvl="2" w:tplc="83969CA4" w:tentative="1">
      <w:start w:val="1"/>
      <w:numFmt w:val="bullet"/>
      <w:lvlText w:val=""/>
      <w:lvlJc w:val="left"/>
      <w:pPr>
        <w:tabs>
          <w:tab w:val="num" w:pos="2160"/>
        </w:tabs>
        <w:ind w:left="2160" w:hanging="360"/>
      </w:pPr>
      <w:rPr>
        <w:rFonts w:ascii="Wingdings" w:hAnsi="Wingdings" w:hint="default"/>
        <w:sz w:val="20"/>
      </w:rPr>
    </w:lvl>
    <w:lvl w:ilvl="3" w:tplc="D564D872" w:tentative="1">
      <w:start w:val="1"/>
      <w:numFmt w:val="bullet"/>
      <w:lvlText w:val=""/>
      <w:lvlJc w:val="left"/>
      <w:pPr>
        <w:tabs>
          <w:tab w:val="num" w:pos="2880"/>
        </w:tabs>
        <w:ind w:left="2880" w:hanging="360"/>
      </w:pPr>
      <w:rPr>
        <w:rFonts w:ascii="Wingdings" w:hAnsi="Wingdings" w:hint="default"/>
        <w:sz w:val="20"/>
      </w:rPr>
    </w:lvl>
    <w:lvl w:ilvl="4" w:tplc="41746BE0" w:tentative="1">
      <w:start w:val="1"/>
      <w:numFmt w:val="bullet"/>
      <w:lvlText w:val=""/>
      <w:lvlJc w:val="left"/>
      <w:pPr>
        <w:tabs>
          <w:tab w:val="num" w:pos="3600"/>
        </w:tabs>
        <w:ind w:left="3600" w:hanging="360"/>
      </w:pPr>
      <w:rPr>
        <w:rFonts w:ascii="Wingdings" w:hAnsi="Wingdings" w:hint="default"/>
        <w:sz w:val="20"/>
      </w:rPr>
    </w:lvl>
    <w:lvl w:ilvl="5" w:tplc="E6E2044C" w:tentative="1">
      <w:start w:val="1"/>
      <w:numFmt w:val="bullet"/>
      <w:lvlText w:val=""/>
      <w:lvlJc w:val="left"/>
      <w:pPr>
        <w:tabs>
          <w:tab w:val="num" w:pos="4320"/>
        </w:tabs>
        <w:ind w:left="4320" w:hanging="360"/>
      </w:pPr>
      <w:rPr>
        <w:rFonts w:ascii="Wingdings" w:hAnsi="Wingdings" w:hint="default"/>
        <w:sz w:val="20"/>
      </w:rPr>
    </w:lvl>
    <w:lvl w:ilvl="6" w:tplc="54BAF34C" w:tentative="1">
      <w:start w:val="1"/>
      <w:numFmt w:val="bullet"/>
      <w:lvlText w:val=""/>
      <w:lvlJc w:val="left"/>
      <w:pPr>
        <w:tabs>
          <w:tab w:val="num" w:pos="5040"/>
        </w:tabs>
        <w:ind w:left="5040" w:hanging="360"/>
      </w:pPr>
      <w:rPr>
        <w:rFonts w:ascii="Wingdings" w:hAnsi="Wingdings" w:hint="default"/>
        <w:sz w:val="20"/>
      </w:rPr>
    </w:lvl>
    <w:lvl w:ilvl="7" w:tplc="578E7B56" w:tentative="1">
      <w:start w:val="1"/>
      <w:numFmt w:val="bullet"/>
      <w:lvlText w:val=""/>
      <w:lvlJc w:val="left"/>
      <w:pPr>
        <w:tabs>
          <w:tab w:val="num" w:pos="5760"/>
        </w:tabs>
        <w:ind w:left="5760" w:hanging="360"/>
      </w:pPr>
      <w:rPr>
        <w:rFonts w:ascii="Wingdings" w:hAnsi="Wingdings" w:hint="default"/>
        <w:sz w:val="20"/>
      </w:rPr>
    </w:lvl>
    <w:lvl w:ilvl="8" w:tplc="22C09DA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5E5B36"/>
    <w:multiLevelType w:val="hybridMultilevel"/>
    <w:tmpl w:val="D9E4A0C8"/>
    <w:lvl w:ilvl="0" w:tplc="9DEE1AFA">
      <w:start w:val="1"/>
      <w:numFmt w:val="decimal"/>
      <w:lvlText w:val="%1."/>
      <w:lvlJc w:val="left"/>
      <w:pPr>
        <w:ind w:left="720" w:hanging="360"/>
      </w:pPr>
    </w:lvl>
    <w:lvl w:ilvl="1" w:tplc="6CC2E990">
      <w:start w:val="1"/>
      <w:numFmt w:val="decimal"/>
      <w:lvlText w:val="%2."/>
      <w:lvlJc w:val="left"/>
      <w:pPr>
        <w:ind w:left="1440" w:hanging="1080"/>
      </w:pPr>
    </w:lvl>
    <w:lvl w:ilvl="2" w:tplc="F5A43DF8">
      <w:start w:val="1"/>
      <w:numFmt w:val="decimal"/>
      <w:lvlText w:val="%3."/>
      <w:lvlJc w:val="left"/>
      <w:pPr>
        <w:ind w:left="2160" w:hanging="1980"/>
      </w:pPr>
    </w:lvl>
    <w:lvl w:ilvl="3" w:tplc="D19E2E2C">
      <w:start w:val="1"/>
      <w:numFmt w:val="decimal"/>
      <w:lvlText w:val="%4."/>
      <w:lvlJc w:val="left"/>
      <w:pPr>
        <w:ind w:left="2880" w:hanging="2520"/>
      </w:pPr>
    </w:lvl>
    <w:lvl w:ilvl="4" w:tplc="BFD8678C">
      <w:start w:val="1"/>
      <w:numFmt w:val="decimal"/>
      <w:lvlText w:val="%5."/>
      <w:lvlJc w:val="left"/>
      <w:pPr>
        <w:ind w:left="3600" w:hanging="3240"/>
      </w:pPr>
    </w:lvl>
    <w:lvl w:ilvl="5" w:tplc="E5462966">
      <w:start w:val="1"/>
      <w:numFmt w:val="decimal"/>
      <w:lvlText w:val="%6."/>
      <w:lvlJc w:val="left"/>
      <w:pPr>
        <w:ind w:left="4320" w:hanging="4140"/>
      </w:pPr>
    </w:lvl>
    <w:lvl w:ilvl="6" w:tplc="B682415E">
      <w:start w:val="1"/>
      <w:numFmt w:val="decimal"/>
      <w:lvlText w:val="%7."/>
      <w:lvlJc w:val="left"/>
      <w:pPr>
        <w:ind w:left="5040" w:hanging="4680"/>
      </w:pPr>
    </w:lvl>
    <w:lvl w:ilvl="7" w:tplc="28FCCA8E">
      <w:start w:val="1"/>
      <w:numFmt w:val="decimal"/>
      <w:lvlText w:val="%8."/>
      <w:lvlJc w:val="left"/>
      <w:pPr>
        <w:ind w:left="5760" w:hanging="5400"/>
      </w:pPr>
    </w:lvl>
    <w:lvl w:ilvl="8" w:tplc="56D22B44">
      <w:start w:val="1"/>
      <w:numFmt w:val="decimal"/>
      <w:lvlText w:val="%9."/>
      <w:lvlJc w:val="left"/>
      <w:pPr>
        <w:ind w:left="6480" w:hanging="6300"/>
      </w:pPr>
    </w:lvl>
  </w:abstractNum>
  <w:abstractNum w:abstractNumId="2" w15:restartNumberingAfterBreak="0">
    <w:nsid w:val="687A6C7E"/>
    <w:multiLevelType w:val="hybridMultilevel"/>
    <w:tmpl w:val="A532EE5C"/>
    <w:lvl w:ilvl="0" w:tplc="3346723A">
      <w:start w:val="1"/>
      <w:numFmt w:val="decimal"/>
      <w:lvlText w:val="%1."/>
      <w:lvlJc w:val="left"/>
      <w:pPr>
        <w:tabs>
          <w:tab w:val="num" w:pos="720"/>
        </w:tabs>
        <w:ind w:left="720" w:hanging="360"/>
      </w:pPr>
    </w:lvl>
    <w:lvl w:ilvl="1" w:tplc="9F10AADC">
      <w:start w:val="1"/>
      <w:numFmt w:val="bullet"/>
      <w:lvlText w:val="o"/>
      <w:lvlJc w:val="left"/>
      <w:pPr>
        <w:tabs>
          <w:tab w:val="num" w:pos="1440"/>
        </w:tabs>
        <w:ind w:left="1440" w:hanging="360"/>
      </w:pPr>
      <w:rPr>
        <w:rFonts w:ascii="Courier New" w:hAnsi="Courier New" w:hint="default"/>
        <w:sz w:val="20"/>
      </w:rPr>
    </w:lvl>
    <w:lvl w:ilvl="2" w:tplc="44E0B91E" w:tentative="1">
      <w:start w:val="1"/>
      <w:numFmt w:val="decimal"/>
      <w:lvlText w:val="%3."/>
      <w:lvlJc w:val="left"/>
      <w:pPr>
        <w:tabs>
          <w:tab w:val="num" w:pos="2160"/>
        </w:tabs>
        <w:ind w:left="2160" w:hanging="360"/>
      </w:pPr>
    </w:lvl>
    <w:lvl w:ilvl="3" w:tplc="4EF68EF4" w:tentative="1">
      <w:start w:val="1"/>
      <w:numFmt w:val="decimal"/>
      <w:lvlText w:val="%4."/>
      <w:lvlJc w:val="left"/>
      <w:pPr>
        <w:tabs>
          <w:tab w:val="num" w:pos="2880"/>
        </w:tabs>
        <w:ind w:left="2880" w:hanging="360"/>
      </w:pPr>
    </w:lvl>
    <w:lvl w:ilvl="4" w:tplc="8B501144" w:tentative="1">
      <w:start w:val="1"/>
      <w:numFmt w:val="decimal"/>
      <w:lvlText w:val="%5."/>
      <w:lvlJc w:val="left"/>
      <w:pPr>
        <w:tabs>
          <w:tab w:val="num" w:pos="3600"/>
        </w:tabs>
        <w:ind w:left="3600" w:hanging="360"/>
      </w:pPr>
    </w:lvl>
    <w:lvl w:ilvl="5" w:tplc="B596C30E" w:tentative="1">
      <w:start w:val="1"/>
      <w:numFmt w:val="decimal"/>
      <w:lvlText w:val="%6."/>
      <w:lvlJc w:val="left"/>
      <w:pPr>
        <w:tabs>
          <w:tab w:val="num" w:pos="4320"/>
        </w:tabs>
        <w:ind w:left="4320" w:hanging="360"/>
      </w:pPr>
    </w:lvl>
    <w:lvl w:ilvl="6" w:tplc="6F30E23C" w:tentative="1">
      <w:start w:val="1"/>
      <w:numFmt w:val="decimal"/>
      <w:lvlText w:val="%7."/>
      <w:lvlJc w:val="left"/>
      <w:pPr>
        <w:tabs>
          <w:tab w:val="num" w:pos="5040"/>
        </w:tabs>
        <w:ind w:left="5040" w:hanging="360"/>
      </w:pPr>
    </w:lvl>
    <w:lvl w:ilvl="7" w:tplc="A5B4754A" w:tentative="1">
      <w:start w:val="1"/>
      <w:numFmt w:val="decimal"/>
      <w:lvlText w:val="%8."/>
      <w:lvlJc w:val="left"/>
      <w:pPr>
        <w:tabs>
          <w:tab w:val="num" w:pos="5760"/>
        </w:tabs>
        <w:ind w:left="5760" w:hanging="360"/>
      </w:pPr>
    </w:lvl>
    <w:lvl w:ilvl="8" w:tplc="23D29D4A"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
    <w15:presenceInfo w15:providerId="Windows Live" w15:userId="ce2b36b5e0228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WwNLA0MzIyMTI3MzFW0lEKTi0uzszPAykwrAUAIldc/SwAAAA="/>
  </w:docVars>
  <w:rsids>
    <w:rsidRoot w:val="00074EBA"/>
    <w:rsid w:val="000320E8"/>
    <w:rsid w:val="00074EBA"/>
    <w:rsid w:val="001035CF"/>
    <w:rsid w:val="001279F9"/>
    <w:rsid w:val="0016241C"/>
    <w:rsid w:val="001E46A5"/>
    <w:rsid w:val="00245992"/>
    <w:rsid w:val="00307996"/>
    <w:rsid w:val="003147DE"/>
    <w:rsid w:val="003D7694"/>
    <w:rsid w:val="004C4125"/>
    <w:rsid w:val="004F7DC3"/>
    <w:rsid w:val="0052273C"/>
    <w:rsid w:val="00544466"/>
    <w:rsid w:val="005553DD"/>
    <w:rsid w:val="005B34F7"/>
    <w:rsid w:val="005C7339"/>
    <w:rsid w:val="005F76EA"/>
    <w:rsid w:val="006E4F66"/>
    <w:rsid w:val="006F3C74"/>
    <w:rsid w:val="00701985"/>
    <w:rsid w:val="00717780"/>
    <w:rsid w:val="00765CA0"/>
    <w:rsid w:val="007E0790"/>
    <w:rsid w:val="00806B5B"/>
    <w:rsid w:val="00884576"/>
    <w:rsid w:val="008A7A35"/>
    <w:rsid w:val="008B22D3"/>
    <w:rsid w:val="009028A4"/>
    <w:rsid w:val="00935871"/>
    <w:rsid w:val="00936B20"/>
    <w:rsid w:val="0094339F"/>
    <w:rsid w:val="00977415"/>
    <w:rsid w:val="00A03CEA"/>
    <w:rsid w:val="00A21CF0"/>
    <w:rsid w:val="00A7271A"/>
    <w:rsid w:val="00A82EE8"/>
    <w:rsid w:val="00AC224A"/>
    <w:rsid w:val="00B352E7"/>
    <w:rsid w:val="00B77825"/>
    <w:rsid w:val="00BE7C57"/>
    <w:rsid w:val="00BF5DD4"/>
    <w:rsid w:val="00BF74C9"/>
    <w:rsid w:val="00C45A1E"/>
    <w:rsid w:val="00C86E9A"/>
    <w:rsid w:val="00D45842"/>
    <w:rsid w:val="00DB4DC6"/>
    <w:rsid w:val="00E46C11"/>
    <w:rsid w:val="00F15B81"/>
    <w:rsid w:val="00F43021"/>
    <w:rsid w:val="00F90B78"/>
    <w:rsid w:val="00FF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B1C8"/>
  <w15:docId w15:val="{8C500B12-9057-4C66-8452-DE8B7FC1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64E"/>
  </w:style>
  <w:style w:type="paragraph" w:styleId="Heading1">
    <w:name w:val="heading 1"/>
    <w:basedOn w:val="Normal"/>
    <w:next w:val="Normal"/>
    <w:link w:val="Heading1Char"/>
    <w:uiPriority w:val="9"/>
    <w:qFormat/>
    <w:rsid w:val="001077F2"/>
    <w:pPr>
      <w:keepNext/>
      <w:keepLines/>
      <w:spacing w:before="240" w:after="0" w:line="259" w:lineRule="auto"/>
      <w:outlineLvl w:val="0"/>
    </w:pPr>
    <w:rPr>
      <w:rFonts w:ascii="Cambria" w:eastAsiaTheme="majorEastAsia" w:hAnsiTheme="majorHAnsi" w:cstheme="majorBidi"/>
      <w:color w:val="365F91"/>
      <w:sz w:val="32"/>
      <w:szCs w:val="32"/>
    </w:rPr>
  </w:style>
  <w:style w:type="paragraph" w:styleId="Heading2">
    <w:name w:val="heading 2"/>
    <w:basedOn w:val="Normal"/>
    <w:link w:val="Heading2Char"/>
    <w:uiPriority w:val="9"/>
    <w:qFormat/>
    <w:rsid w:val="00F425CB"/>
    <w:pPr>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25CB"/>
    <w:rPr>
      <w:rFonts w:ascii="Times New Roman" w:eastAsia="Times New Roman" w:hAnsi="Times New Roman" w:cs="Times New Roman"/>
      <w:sz w:val="36"/>
      <w:szCs w:val="36"/>
    </w:rPr>
  </w:style>
  <w:style w:type="paragraph" w:styleId="NormalWeb">
    <w:name w:val="Normal (Web)"/>
    <w:basedOn w:val="Normal"/>
    <w:uiPriority w:val="99"/>
    <w:semiHidden/>
    <w:unhideWhenUsed/>
    <w:rsid w:val="00F425CB"/>
    <w:pPr>
      <w:spacing w:before="150" w:after="150" w:line="240" w:lineRule="auto"/>
    </w:pPr>
    <w:rPr>
      <w:rFonts w:ascii="Times New Roman" w:eastAsia="Times New Roman" w:hAnsi="Times New Roman" w:cs="Times New Roman"/>
      <w:sz w:val="24"/>
      <w:szCs w:val="24"/>
    </w:rPr>
  </w:style>
  <w:style w:type="paragraph" w:customStyle="1" w:styleId="body-paragraph">
    <w:name w:val="body-paragraph"/>
    <w:basedOn w:val="Normal"/>
    <w:rsid w:val="00132F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2F0F"/>
    <w:rPr>
      <w:i/>
      <w:iCs/>
    </w:rPr>
  </w:style>
  <w:style w:type="character" w:styleId="Hyperlink">
    <w:name w:val="Hyperlink"/>
    <w:basedOn w:val="DefaultParagraphFont"/>
    <w:uiPriority w:val="99"/>
    <w:unhideWhenUsed/>
    <w:rsid w:val="009D6A6E"/>
    <w:rPr>
      <w:strike w:val="0"/>
      <w:dstrike w:val="0"/>
      <w:color w:val="009FDB"/>
      <w:u w:val="none"/>
      <w:effect w:val="none"/>
    </w:rPr>
  </w:style>
  <w:style w:type="paragraph" w:styleId="Header">
    <w:name w:val="header"/>
    <w:basedOn w:val="Normal"/>
    <w:link w:val="HeaderChar"/>
    <w:uiPriority w:val="99"/>
    <w:unhideWhenUsed/>
    <w:rsid w:val="00D85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A74"/>
  </w:style>
  <w:style w:type="paragraph" w:styleId="Footer">
    <w:name w:val="footer"/>
    <w:basedOn w:val="Normal"/>
    <w:link w:val="FooterChar"/>
    <w:uiPriority w:val="99"/>
    <w:unhideWhenUsed/>
    <w:rsid w:val="00D85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A74"/>
  </w:style>
  <w:style w:type="character" w:customStyle="1" w:styleId="UnresolvedMention1">
    <w:name w:val="Unresolved Mention1"/>
    <w:basedOn w:val="DefaultParagraphFont"/>
    <w:uiPriority w:val="99"/>
    <w:semiHidden/>
    <w:unhideWhenUsed/>
    <w:rsid w:val="000D1124"/>
    <w:rPr>
      <w:color w:val="605E5C"/>
      <w:shd w:val="clear" w:color="auto" w:fill="E1DFDD"/>
    </w:rPr>
  </w:style>
  <w:style w:type="character" w:styleId="CommentReference">
    <w:name w:val="annotation reference"/>
    <w:basedOn w:val="DefaultParagraphFont"/>
    <w:uiPriority w:val="99"/>
    <w:semiHidden/>
    <w:unhideWhenUsed/>
    <w:rsid w:val="00F81331"/>
    <w:rPr>
      <w:sz w:val="16"/>
      <w:szCs w:val="16"/>
    </w:rPr>
  </w:style>
  <w:style w:type="paragraph" w:styleId="CommentText">
    <w:name w:val="annotation text"/>
    <w:basedOn w:val="Normal"/>
    <w:link w:val="CommentTextChar"/>
    <w:uiPriority w:val="99"/>
    <w:semiHidden/>
    <w:unhideWhenUsed/>
    <w:rsid w:val="00F81331"/>
    <w:pPr>
      <w:spacing w:line="240" w:lineRule="auto"/>
    </w:pPr>
    <w:rPr>
      <w:sz w:val="20"/>
      <w:szCs w:val="20"/>
    </w:rPr>
  </w:style>
  <w:style w:type="character" w:customStyle="1" w:styleId="CommentTextChar">
    <w:name w:val="Comment Text Char"/>
    <w:basedOn w:val="DefaultParagraphFont"/>
    <w:link w:val="CommentText"/>
    <w:uiPriority w:val="99"/>
    <w:semiHidden/>
    <w:rsid w:val="00F81331"/>
    <w:rPr>
      <w:sz w:val="20"/>
      <w:szCs w:val="20"/>
    </w:rPr>
  </w:style>
  <w:style w:type="paragraph" w:styleId="CommentSubject">
    <w:name w:val="annotation subject"/>
    <w:basedOn w:val="CommentText"/>
    <w:next w:val="CommentText"/>
    <w:link w:val="CommentSubjectChar"/>
    <w:uiPriority w:val="99"/>
    <w:semiHidden/>
    <w:unhideWhenUsed/>
    <w:rsid w:val="00F81331"/>
    <w:rPr>
      <w:b/>
      <w:bCs/>
    </w:rPr>
  </w:style>
  <w:style w:type="character" w:customStyle="1" w:styleId="CommentSubjectChar">
    <w:name w:val="Comment Subject Char"/>
    <w:basedOn w:val="CommentTextChar"/>
    <w:link w:val="CommentSubject"/>
    <w:uiPriority w:val="99"/>
    <w:semiHidden/>
    <w:rsid w:val="00F81331"/>
    <w:rPr>
      <w:b/>
      <w:bCs/>
      <w:sz w:val="20"/>
      <w:szCs w:val="20"/>
    </w:rPr>
  </w:style>
  <w:style w:type="paragraph" w:styleId="FootnoteText">
    <w:name w:val="footnote text"/>
    <w:basedOn w:val="Normal"/>
    <w:link w:val="FootnoteTextChar"/>
    <w:uiPriority w:val="99"/>
    <w:semiHidden/>
    <w:unhideWhenUsed/>
    <w:rsid w:val="003E07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779"/>
    <w:rPr>
      <w:sz w:val="20"/>
      <w:szCs w:val="20"/>
    </w:rPr>
  </w:style>
  <w:style w:type="character" w:styleId="FootnoteReference">
    <w:name w:val="footnote reference"/>
    <w:basedOn w:val="DefaultParagraphFont"/>
    <w:uiPriority w:val="99"/>
    <w:semiHidden/>
    <w:unhideWhenUsed/>
    <w:rsid w:val="003E0779"/>
    <w:rPr>
      <w:vertAlign w:val="superscript"/>
    </w:rPr>
  </w:style>
  <w:style w:type="character" w:customStyle="1" w:styleId="Heading1Char">
    <w:name w:val="Heading 1 Char"/>
    <w:basedOn w:val="DefaultParagraphFont"/>
    <w:link w:val="Heading1"/>
    <w:uiPriority w:val="9"/>
    <w:rsid w:val="001077F2"/>
    <w:rPr>
      <w:rFonts w:ascii="Cambria" w:eastAsiaTheme="majorEastAsia" w:hAnsiTheme="majorHAnsi" w:cstheme="majorBidi"/>
      <w:color w:val="365F91"/>
      <w:sz w:val="32"/>
      <w:szCs w:val="32"/>
    </w:rPr>
  </w:style>
  <w:style w:type="paragraph" w:styleId="Bibliography">
    <w:name w:val="Bibliography"/>
    <w:basedOn w:val="Normal"/>
    <w:next w:val="Normal"/>
    <w:uiPriority w:val="37"/>
    <w:unhideWhenUsed/>
    <w:rsid w:val="001077F2"/>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BalloonText">
    <w:name w:val="Balloon Text"/>
    <w:basedOn w:val="Normal"/>
    <w:link w:val="BalloonTextChar"/>
    <w:uiPriority w:val="99"/>
    <w:semiHidden/>
    <w:unhideWhenUsed/>
    <w:rsid w:val="004C4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89653">
      <w:bodyDiv w:val="1"/>
      <w:marLeft w:val="0"/>
      <w:marRight w:val="0"/>
      <w:marTop w:val="0"/>
      <w:marBottom w:val="0"/>
      <w:divBdr>
        <w:top w:val="none" w:sz="0" w:space="0" w:color="auto"/>
        <w:left w:val="none" w:sz="0" w:space="0" w:color="auto"/>
        <w:bottom w:val="none" w:sz="0" w:space="0" w:color="auto"/>
        <w:right w:val="none" w:sz="0" w:space="0" w:color="auto"/>
      </w:divBdr>
    </w:div>
    <w:div w:id="378483512">
      <w:bodyDiv w:val="1"/>
      <w:marLeft w:val="0"/>
      <w:marRight w:val="0"/>
      <w:marTop w:val="0"/>
      <w:marBottom w:val="0"/>
      <w:divBdr>
        <w:top w:val="none" w:sz="0" w:space="0" w:color="auto"/>
        <w:left w:val="none" w:sz="0" w:space="0" w:color="auto"/>
        <w:bottom w:val="none" w:sz="0" w:space="0" w:color="auto"/>
        <w:right w:val="none" w:sz="0" w:space="0" w:color="auto"/>
      </w:divBdr>
    </w:div>
    <w:div w:id="735012684">
      <w:bodyDiv w:val="1"/>
      <w:marLeft w:val="0"/>
      <w:marRight w:val="0"/>
      <w:marTop w:val="0"/>
      <w:marBottom w:val="0"/>
      <w:divBdr>
        <w:top w:val="none" w:sz="0" w:space="0" w:color="auto"/>
        <w:left w:val="none" w:sz="0" w:space="0" w:color="auto"/>
        <w:bottom w:val="none" w:sz="0" w:space="0" w:color="auto"/>
        <w:right w:val="none" w:sz="0" w:space="0" w:color="auto"/>
      </w:divBdr>
    </w:div>
    <w:div w:id="814221416">
      <w:bodyDiv w:val="1"/>
      <w:marLeft w:val="0"/>
      <w:marRight w:val="0"/>
      <w:marTop w:val="0"/>
      <w:marBottom w:val="0"/>
      <w:divBdr>
        <w:top w:val="none" w:sz="0" w:space="0" w:color="auto"/>
        <w:left w:val="none" w:sz="0" w:space="0" w:color="auto"/>
        <w:bottom w:val="none" w:sz="0" w:space="0" w:color="auto"/>
        <w:right w:val="none" w:sz="0" w:space="0" w:color="auto"/>
      </w:divBdr>
    </w:div>
    <w:div w:id="1557278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Cen207</b:Tag>
    <b:SourceType>InternetSite</b:SourceType>
    <b:Guid>{852F91BE-178D-471C-B752-479BD2589D8C}</b:Guid>
    <b:Author>
      <b:Author>
        <b:Corporate>Centers for Disease Control and Prevention</b:Corporate>
      </b:Author>
    </b:Author>
    <b:Title>Disability and health overview</b:Title>
    <b:Year>2020</b:Year>
    <b:Month>September</b:Month>
    <b:Day>16</b:Day>
    <b:URL>https://www.cdc.gov/ncbddd/disabilityandhealth/disability.html</b:URL>
    <b:RefOrder>1</b:RefOrder>
  </b:Source>
  <b:Source>
    <b:Tag>Kri18</b:Tag>
    <b:SourceType>JournalArticle</b:SourceType>
    <b:Guid>{79290EB4-D473-48A4-9821-D09C3637EDE0}</b:Guid>
    <b:Title>Adults with developmental disabilities: A comprehensive approach to medical Care</b:Title>
    <b:Year>2018</b:Year>
    <b:URL>https://www.aafp.org/afp/2018/0515/p649.html</b:URL>
    <b:JournalName>American Family Physician</b:JournalName>
    <b:Pages>649-656</b:Pages>
    <b:Author>
      <b:Author>
        <b:NameList>
          <b:Person>
            <b:Last>Kripke</b:Last>
            <b:First>Clarissa</b:First>
          </b:Person>
        </b:NameList>
      </b:Author>
    </b:Author>
    <b:Volume>97</b:Volume>
    <b:Issue>10</b:Issue>
    <b:RefOrder>2</b:RefOrder>
  </b:Source>
  <b:Source>
    <b:Tag>Rub16</b:Tag>
    <b:SourceType>Book</b:SourceType>
    <b:Guid>{2C52BC29-0823-49E4-92EA-F362BF06F3AF}</b:Guid>
    <b:Title>Health care for people with intellectual and developmental disabilities across the lifespan</b:Title>
    <b:Year>2016</b:Year>
    <b:City>Berlin</b:City>
    <b:Publisher>Springer</b:Publisher>
    <b:Author>
      <b:Editor>
        <b:NameList>
          <b:Person>
            <b:Last>Rubin</b:Last>
            <b:Middle>Leslie </b:Middle>
            <b:First>I</b:First>
          </b:Person>
          <b:Person>
            <b:Last>Merrick</b:Last>
            <b:First>Joav </b:First>
          </b:Person>
          <b:Person>
            <b:Last>Greydanus</b:Last>
            <b:Middle>E</b:Middle>
            <b:First>Donald </b:First>
          </b:Person>
          <b:Person>
            <b:Last>Patel</b:Last>
            <b:Middle>R</b:Middle>
            <b:First>Dilip </b:First>
          </b:Person>
        </b:NameList>
      </b:Editor>
    </b:Author>
    <b:RefOrder>3</b:RefOrder>
  </b:Source>
  <b:Source>
    <b:Tag>Nat174</b:Tag>
    <b:SourceType>Book</b:SourceType>
    <b:Guid>{E27A414B-2988-4BC1-88D2-C05F6D21E92E}</b:Guid>
    <b:Author>
      <b:Author>
        <b:Corporate>National Academies of Sciences, Engineering, and Medicine</b:Corporate>
      </b:Author>
    </b:Author>
    <b:Title>Communities in action: Pathways to health equity</b:Title>
    <b:Year>2017</b:Year>
    <b:City>Washington, D.C.</b:City>
    <b:Publisher>National Academies Press</b:Publisher>
    <b:RefOrder>4</b:RefOrder>
  </b:Source>
  <b:Source>
    <b:Tag>The21</b:Tag>
    <b:SourceType>InternetSite</b:SourceType>
    <b:Guid>{D6C6D6B7-8044-41DE-94FA-9B301C19482B}</b:Guid>
    <b:Author>
      <b:Author>
        <b:Corporate>The Arc</b:Corporate>
      </b:Author>
    </b:Author>
    <b:Title>Community-based long term supports and services</b:Title>
    <b:Year>2021</b:Year>
    <b:URL>https://thearc.org/policy-advocacy/community-based-long-term-supports-and-services/</b:URL>
    <b:RefOrder>5</b:RefOrder>
  </b:Source>
  <b:Source>
    <b:Tag>Mau141</b:Tag>
    <b:SourceType>JournalArticle</b:SourceType>
    <b:Guid>{20A6CD00-32ED-4D7D-9864-A6926D07B647}</b:Guid>
    <b:Title>The effectiveness of community based rehabilitation programs: An impact evaluation of a quasi-randomised trial</b:Title>
    <b:Year>2014</b:Year>
    <b:JournalName>Journal of Epidemiology &amp; Community Health</b:JournalName>
    <b:Pages>1-20</b:Pages>
    <b:Volume>68</b:Volume>
    <b:Issue>11</b:Issue>
    <b:Author>
      <b:Author>
        <b:NameList>
          <b:Person>
            <b:Last>Mauro</b:Last>
            <b:First>Vincenzo </b:First>
          </b:Person>
          <b:Person>
            <b:Last>Biggeri</b:Last>
            <b:First>Mario </b:First>
          </b:Person>
          <b:Person>
            <b:Last>Deepak</b:Last>
            <b:First>Sunil </b:First>
          </b:Person>
          <b:Person>
            <b:Last>Trani</b:Last>
            <b:First>Jean-Francois </b:First>
          </b:Person>
        </b:NameList>
      </b:Author>
    </b:Author>
    <b:DOI>10.1136/jech-2013-203728</b:DOI>
    <b:RefOrder>6</b:RefOrder>
  </b:Source>
  <b:Source>
    <b:Tag>Bon181</b:Tag>
    <b:SourceType>JournalArticle</b:SourceType>
    <b:Guid>{9713F32C-C7AC-4692-BCE8-A11A5E04BB87}</b:Guid>
    <b:Title>The effectiveness of community-based rehabilitation as a strategy for improving quality of life and disaster resilience for children with disability in rural Zimbabwe</b:Title>
    <b:JournalName>Jamba: Journal of Disaster Risk Studies</b:JournalName>
    <b:Year>2018</b:Year>
    <b:Pages>1-10</b:Pages>
    <b:Volume>10</b:Volume>
    <b:Issue>1</b:Issue>
    <b:Author>
      <b:Author>
        <b:NameList>
          <b:Person>
            <b:Last>Bongo</b:Last>
            <b:Middle>Paradzayi </b:Middle>
            <b:First>Pathias </b:First>
          </b:Person>
          <b:Person>
            <b:Last>Dziruni</b:Last>
            <b:First>Gladys </b:First>
          </b:Person>
          <b:Person>
            <b:Last>Mudavanhu</b:Last>
            <b:First>Chipo </b:First>
          </b:Person>
        </b:NameList>
      </b:Author>
    </b:Author>
    <b:DOI>10.4102/jamba.v10i1.442</b:DOI>
    <b:RefOrder>7</b:RefOrder>
  </b:Source>
  <b:Source>
    <b:Tag>Kalnd</b:Tag>
    <b:SourceType>InternetSite</b:SourceType>
    <b:Guid>{B45F301A-60A6-40B0-833C-F37FED83FB51}</b:Guid>
    <b:Title>Services for people with developmental disabilities in NYS</b:Title>
    <b:Year>n.d.</b:Year>
    <b:URL>https://www.hauppauge.k12.ny.us/site/default.aspx?PageType=3&amp;ModuleInstanceID=1978&amp;ViewID=5C8B25C6-C8F8-4BD5-923B-8A7C70A93DDA&amp;RenderLoc=0&amp;FlexDataID=7036&amp;PageID=1312&amp;Comments=true</b:URL>
    <b:Author>
      <b:Author>
        <b:NameList>
          <b:Person>
            <b:Last>Kalevas</b:Last>
            <b:First>Jennifer</b:First>
          </b:Person>
        </b:NameList>
      </b:Author>
    </b:Author>
    <b:RefOrder>8</b:RefOrder>
  </b:Source>
  <b:Source>
    <b:Tag>Boa14</b:Tag>
    <b:SourceType>JournalArticle</b:SourceType>
    <b:Guid>{BBCCBAC3-E48A-43F1-868C-95413BF4DE90}</b:Guid>
    <b:Title>Communicating with people with intellectual disabilities: a guide for general psychiatrists</b:Title>
    <b:Year>2014</b:Year>
    <b:Volume>20</b:Volume>
    <b:Pages>27-36</b:Pages>
    <b:DOI>10.1192/apt.bp.110.008664</b:DOI>
    <b:Author>
      <b:Author>
        <b:NameList>
          <b:Person>
            <b:Last>Boardman</b:Last>
            <b:First>Liz </b:First>
          </b:Person>
          <b:Person>
            <b:Last>Bernal</b:Last>
            <b:First>Jane </b:First>
          </b:Person>
          <b:Person>
            <b:Last>Hollins</b:Last>
            <b:First>Sheila</b:First>
          </b:Person>
        </b:NameList>
      </b:Author>
    </b:Author>
    <b:JournalName>Advances in Psychiatric Treatment</b:JournalName>
    <b:Issue>1</b:Issue>
    <b:RefOrder>9</b:RefOrder>
  </b:Source>
  <b:Source>
    <b:Tag>AlB151</b:Tag>
    <b:SourceType>Book</b:SourceType>
    <b:Guid>{B39899A7-3701-4BEF-A734-EC3036CD1659}</b:Guid>
    <b:Title>Down syndrome children - An update</b:Title>
    <b:Year>2015</b:Year>
    <b:City>Sharjah</b:City>
    <b:Publisher>Bentham Science Publishers</b:Publisher>
    <b:Author>
      <b:Editor>
        <b:NameList>
          <b:Person>
            <b:Last>Al-Biltagi</b:Last>
            <b:First>Mohammed</b:First>
          </b:Person>
        </b:NameList>
      </b:Editor>
    </b:Author>
    <b:RefOrder>10</b:RefOrder>
  </b:Source>
  <b:Source>
    <b:Tag>Dav171</b:Tag>
    <b:SourceType>JournalArticle</b:SourceType>
    <b:Guid>{6FAEF6DB-1854-4208-8BD7-61E59EED1864}</b:Guid>
    <b:Title>Shared decision-making using personal health record technology: A scoping review at the crossroads</b:Title>
    <b:Year>2017</b:Year>
    <b:Author>
      <b:Author>
        <b:NameList>
          <b:Person>
            <b:Last>Davis</b:Last>
            <b:First>Selena </b:First>
          </b:Person>
          <b:Person>
            <b:Last>Roudsari</b:Last>
            <b:First>Abdul </b:First>
          </b:Person>
          <b:Person>
            <b:Last>Raworth</b:Last>
            <b:First>Rebecca </b:First>
          </b:Person>
          <b:Person>
            <b:Last>Courtney</b:Last>
            <b:Middle>L </b:Middle>
            <b:First>Karen </b:First>
          </b:Person>
          <b:Person>
            <b:Last>MacKay</b:Last>
            <b:First>Lee </b:First>
          </b:Person>
        </b:NameList>
      </b:Author>
    </b:Author>
    <b:JournalName>Journal of the American Medical Informatics Association</b:JournalName>
    <b:Pages>857–866</b:Pages>
    <b:Volume>24</b:Volume>
    <b:Issue>4</b:Issue>
    <b:DOI>10.1093/jamia/ocw172</b:DOI>
    <b:RefOrder>11</b:RefOrder>
  </b:Source>
  <b:Source>
    <b:Tag>Tsa08</b:Tag>
    <b:SourceType>JournalArticle</b:SourceType>
    <b:Guid>{53683BD4-D9D8-4EFF-9C78-D28987D1731E}</b:Guid>
    <b:Title>A comparison of electronic records to paper records in mental health centers</b:Title>
    <b:JournalName>International Journal for Quality in Health Care</b:JournalName>
    <b:Year>2008</b:Year>
    <b:Pages>136-143</b:Pages>
    <b:Author>
      <b:Author>
        <b:NameList>
          <b:Person>
            <b:Last>Tsai</b:Last>
            <b:First>Jack </b:First>
          </b:Person>
          <b:Person>
            <b:Last>Bond</b:Last>
            <b:Middle>R </b:Middle>
            <b:First>Gary </b:First>
          </b:Person>
        </b:NameList>
      </b:Author>
    </b:Author>
    <b:Volume>20</b:Volume>
    <b:Issue>2</b:Issue>
    <b:DOI>10.1093/intqhc/mzm064</b:DOI>
    <b:RefOrder>12</b:RefOrder>
  </b:Source>
  <b:Source>
    <b:Tag>Mud20</b:Tag>
    <b:SourceType>JournalArticle</b:SourceType>
    <b:Guid>{994AE4A5-84BF-429B-8FAF-0818A56F327A}</b:Guid>
    <b:Title>Can disability accommodation needs stored in electronic health records help providers prepare for patient visits? A qualitative study</b:Title>
    <b:JournalName>BMC Health Services Research</b:JournalName>
    <b:Year>2020</b:Year>
    <b:Author>
      <b:Author>
        <b:NameList>
          <b:Person>
            <b:Last>Mudrick</b:Last>
            <b:Middle>R</b:Middle>
            <b:First>Nancy </b:First>
          </b:Person>
          <b:Person>
            <b:Last>Breslin</b:Last>
            <b:Middle>Lou </b:Middle>
            <b:First>Mary </b:First>
          </b:Person>
          <b:Person>
            <b:Last>Nielsen</b:Last>
            <b:Middle>A</b:Middle>
            <b:First>Kyrian </b:First>
          </b:Person>
          <b:Person>
            <b:Last>Swager </b:Last>
            <b:Middle>C</b:Middle>
            <b:First>LeeAnn </b:First>
          </b:Person>
        </b:NameList>
      </b:Author>
    </b:Author>
    <b:Volume>20</b:Volume>
    <b:Issue>958</b:Issue>
    <b:DOI>10.1186/s12913-020-05808-z</b:DOI>
    <b:RefOrder>13</b:RefOrder>
  </b:Source>
  <b:Source>
    <b:Tag>Ker181</b:Tag>
    <b:SourceType>JournalArticle</b:SourceType>
    <b:Guid>{E8FC21D1-A577-49CF-95D8-33F565D6F85B}</b:Guid>
    <b:Title>How to improve sharing and application of knowledge in care and support for people with intellectual disabilities? A systematic review</b:Title>
    <b:JournalName>Journal of Intellectual Disability</b:JournalName>
    <b:Year>2018</b:Year>
    <b:Pages>496-520</b:Pages>
    <b:Volume>62</b:Volume>
    <b:Issue>6</b:Issue>
    <b:Author>
      <b:Author>
        <b:NameList>
          <b:Person>
            <b:Last>Kersten</b:Last>
            <b:Middle>CO</b:Middle>
            <b:First>M</b:First>
          </b:Person>
          <b:Person>
            <b:Last>Taminiau</b:Last>
            <b:Middle>F</b:Middle>
            <b:First>E</b:First>
          </b:Person>
          <b:Person>
            <b:Last>Schuurman</b:Last>
            <b:Middle>IM</b:Middle>
            <b:First>M</b:First>
          </b:Person>
          <b:Person>
            <b:Last>Weggeman</b:Last>
            <b:Middle>CDP</b:Middle>
            <b:First>M</b:First>
          </b:Person>
          <b:Person>
            <b:Last>Embregts</b:Last>
            <b:Middle>JCM</b:Middle>
            <b:First>P</b:First>
          </b:Person>
        </b:NameList>
      </b:Author>
    </b:Author>
    <b:DOI>10.1111/jir.12491</b:DOI>
    <b:RefOrder>14</b:RefOrder>
  </b:Source>
  <b:Source>
    <b:Tag>Kra18</b:Tag>
    <b:SourceType>JournalArticle</b:SourceType>
    <b:Guid>{D9DE8BB2-800F-4F69-B228-3622B0FF8000}</b:Guid>
    <b:Title>The role of electronic records in disability support</b:Title>
    <b:JournalName>Research and Practice in Intellectual and Developmental Disabilities</b:JournalName>
    <b:Year>2018</b:Year>
    <b:Pages>20-34</b:Pages>
    <b:Volume>5</b:Volume>
    <b:Issue>1</b:Issue>
    <b:Author>
      <b:Author>
        <b:NameList>
          <b:Person>
            <b:Last>Kraal</b:Last>
            <b:First>Ben </b:First>
          </b:Person>
          <b:Person>
            <b:Last>van Dooren</b:Last>
            <b:First>Kate </b:First>
          </b:Person>
          <b:Person>
            <b:Last>Popovic</b:Last>
            <b:First>Vesna </b:First>
          </b:Person>
          <b:Person>
            <b:Last>Lennox</b:Last>
            <b:First>Nick </b:First>
          </b:Person>
          <b:Person>
            <b:Last>Livingstone</b:Last>
            <b:First>Alison </b:First>
          </b:Person>
        </b:NameList>
      </b:Author>
    </b:Author>
    <b:DOI>10.1080/23297018.2017.1360789</b:DOI>
    <b:RefOrder>15</b:RefOrder>
  </b:Source>
  <b:Source>
    <b:Tag>Lin20</b:Tag>
    <b:SourceType>JournalArticle</b:SourceType>
    <b:Guid>{F067BEDB-04BB-4089-BE79-AFCB054B47C3}</b:Guid>
    <b:Title>Association between electronic medical records and healthcare quality</b:Title>
    <b:JournalName>Medicine</b:JournalName>
    <b:Year>2020</b:Year>
    <b:Pages>e21182</b:Pages>
    <b:Volume>99</b:Volume>
    <b:Issue>31</b:Issue>
    <b:Author>
      <b:Author>
        <b:NameList>
          <b:Person>
            <b:Last>Lin</b:Last>
            <b:Middle>MS</b:Middle>
            <b:First>Hong-Ling </b:First>
          </b:Person>
          <b:Person>
            <b:Last>Wu, </b:Last>
            <b:First>Ding-Chung </b:First>
          </b:Person>
          <b:Person>
            <b:Last>Cheng</b:Last>
            <b:First>Shu-Meng </b:First>
          </b:Person>
          <b:Person>
            <b:Last>Chen</b:Last>
            <b:First>Cheng-Jueng</b:First>
          </b:Person>
          <b:Person>
            <b:Last>Wang</b:Last>
            <b:First>Mei-Chuen</b:First>
          </b:Person>
          <b:Person>
            <b:Last>Cheng</b:Last>
            <b:First>Chun-An</b:First>
          </b:Person>
        </b:NameList>
      </b:Author>
    </b:Author>
    <b:DOI>10.1097/MD.0000000000021182</b:DOI>
    <b:RefOrder>16</b:RefOrder>
  </b:Source>
</b:Sources>
</file>

<file path=customXml/itemProps1.xml><?xml version="1.0" encoding="utf-8"?>
<ds:datastoreItem xmlns:ds="http://schemas.openxmlformats.org/officeDocument/2006/customXml" ds:itemID="{87A7D44E-A5E4-44C7-AA0B-12B14EBE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3516</Words>
  <Characters>20046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 365</cp:lastModifiedBy>
  <cp:revision>3</cp:revision>
  <dcterms:created xsi:type="dcterms:W3CDTF">2021-10-14T23:37:00Z</dcterms:created>
  <dcterms:modified xsi:type="dcterms:W3CDTF">2021-10-20T19:04:00Z</dcterms:modified>
</cp:coreProperties>
</file>