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5300F9">
      <w:r>
        <w:t>Topic; Adverse Reactions</w:t>
      </w:r>
    </w:p>
    <w:p w:rsidR="005300F9" w:rsidRDefault="005300F9">
      <w:bookmarkStart w:id="0" w:name="_GoBack"/>
      <w:bookmarkEnd w:id="0"/>
    </w:p>
    <w:p w:rsidR="005300F9" w:rsidRDefault="005300F9">
      <w:r>
        <w:t>Order Description</w:t>
      </w:r>
    </w:p>
    <w:p w:rsidR="005300F9" w:rsidRDefault="005300F9">
      <w:r>
        <w:t>Healthcare and Nursing</w:t>
      </w:r>
    </w:p>
    <w:sectPr w:rsidR="0053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F9"/>
    <w:rsid w:val="005300F9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1205"/>
  <w15:chartTrackingRefBased/>
  <w15:docId w15:val="{4FC2A34A-8F59-4CD8-849D-D77F1999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2021-08-18T11:32:00Z</dcterms:created>
  <dcterms:modified xsi:type="dcterms:W3CDTF">2021-08-18T11:33:00Z</dcterms:modified>
</cp:coreProperties>
</file>