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B51A2" w14:textId="44E8E0AC" w:rsidR="00E02AC5" w:rsidRDefault="00435C54">
      <w:pPr>
        <w:spacing w:after="0"/>
      </w:pPr>
      <w:r>
        <w:rPr>
          <w:color w:val="575757"/>
          <w:sz w:val="28"/>
        </w:rPr>
        <w:t>C</w:t>
      </w:r>
      <w:r>
        <w:rPr>
          <w:color w:val="575757"/>
        </w:rPr>
        <w:t xml:space="preserve">ASE </w:t>
      </w:r>
      <w:r>
        <w:rPr>
          <w:color w:val="575757"/>
          <w:sz w:val="28"/>
        </w:rPr>
        <w:t>S</w:t>
      </w:r>
      <w:r>
        <w:rPr>
          <w:color w:val="575757"/>
        </w:rPr>
        <w:t xml:space="preserve">TUDY </w:t>
      </w:r>
      <w:r>
        <w:rPr>
          <w:color w:val="575757"/>
          <w:sz w:val="28"/>
        </w:rPr>
        <w:t>R</w:t>
      </w:r>
      <w:r>
        <w:rPr>
          <w:color w:val="575757"/>
        </w:rPr>
        <w:t xml:space="preserve">UBRIC </w:t>
      </w:r>
      <w:r>
        <w:rPr>
          <w:color w:val="575757"/>
          <w:sz w:val="28"/>
        </w:rPr>
        <w:t>(A</w:t>
      </w:r>
      <w:r>
        <w:rPr>
          <w:color w:val="575757"/>
        </w:rPr>
        <w:t xml:space="preserve">SSESSMENT </w:t>
      </w:r>
      <w:r>
        <w:rPr>
          <w:color w:val="575757"/>
          <w:sz w:val="28"/>
        </w:rPr>
        <w:t>T</w:t>
      </w:r>
      <w:r>
        <w:rPr>
          <w:color w:val="575757"/>
        </w:rPr>
        <w:t xml:space="preserve">ASK </w:t>
      </w:r>
      <w:r>
        <w:rPr>
          <w:color w:val="575757"/>
          <w:sz w:val="28"/>
        </w:rPr>
        <w:t xml:space="preserve">2.) </w:t>
      </w:r>
    </w:p>
    <w:tbl>
      <w:tblPr>
        <w:tblStyle w:val="TableGrid"/>
        <w:tblW w:w="14470" w:type="dxa"/>
        <w:tblInd w:w="6" w:type="dxa"/>
        <w:tblCellMar>
          <w:top w:w="0" w:type="dxa"/>
          <w:left w:w="106" w:type="dxa"/>
          <w:bottom w:w="0" w:type="dxa"/>
          <w:right w:w="62" w:type="dxa"/>
        </w:tblCellMar>
        <w:tblLook w:val="04A0" w:firstRow="1" w:lastRow="0" w:firstColumn="1" w:lastColumn="0" w:noHBand="0" w:noVBand="1"/>
        <w:tblDescription w:val="Allows you to assess a user with this rubric"/>
      </w:tblPr>
      <w:tblGrid>
        <w:gridCol w:w="2951"/>
        <w:gridCol w:w="2404"/>
        <w:gridCol w:w="2276"/>
        <w:gridCol w:w="2203"/>
        <w:gridCol w:w="2338"/>
        <w:gridCol w:w="2298"/>
      </w:tblGrid>
      <w:tr w:rsidR="00E02AC5" w14:paraId="76B4B86A" w14:textId="77777777">
        <w:trPr>
          <w:trHeight w:val="203"/>
        </w:trPr>
        <w:tc>
          <w:tcPr>
            <w:tcW w:w="29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6A6A6"/>
          </w:tcPr>
          <w:p w14:paraId="1BE7927D" w14:textId="77777777" w:rsidR="00E02AC5" w:rsidRDefault="00435C54">
            <w:pPr>
              <w:spacing w:after="0"/>
              <w:ind w:right="46"/>
              <w:jc w:val="center"/>
            </w:pPr>
            <w:r>
              <w:rPr>
                <w:b/>
                <w:color w:val="FFFFFF"/>
                <w:sz w:val="16"/>
              </w:rPr>
              <w:t xml:space="preserve">Criterion </w:t>
            </w:r>
          </w:p>
        </w:tc>
        <w:tc>
          <w:tcPr>
            <w:tcW w:w="24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6A6A6"/>
          </w:tcPr>
          <w:p w14:paraId="1DEB88B3" w14:textId="77777777" w:rsidR="00E02AC5" w:rsidRDefault="00435C54">
            <w:pPr>
              <w:spacing w:after="0"/>
              <w:ind w:right="51"/>
              <w:jc w:val="center"/>
            </w:pPr>
            <w:r>
              <w:rPr>
                <w:b/>
                <w:color w:val="FFFFFF"/>
                <w:sz w:val="16"/>
              </w:rPr>
              <w:t xml:space="preserve">High Distinction (HD) </w:t>
            </w:r>
          </w:p>
        </w:tc>
        <w:tc>
          <w:tcPr>
            <w:tcW w:w="227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6A6A6"/>
          </w:tcPr>
          <w:p w14:paraId="6FE7F2D9" w14:textId="77777777" w:rsidR="00E02AC5" w:rsidRDefault="00435C54">
            <w:pPr>
              <w:spacing w:after="0"/>
              <w:ind w:right="50"/>
              <w:jc w:val="center"/>
            </w:pPr>
            <w:r>
              <w:rPr>
                <w:b/>
                <w:color w:val="FFFFFF"/>
                <w:sz w:val="16"/>
              </w:rPr>
              <w:t xml:space="preserve">Distinction (DN) </w:t>
            </w:r>
          </w:p>
        </w:tc>
        <w:tc>
          <w:tcPr>
            <w:tcW w:w="22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6A6A6"/>
          </w:tcPr>
          <w:p w14:paraId="305C5509" w14:textId="77777777" w:rsidR="00E02AC5" w:rsidRDefault="00435C54">
            <w:pPr>
              <w:spacing w:after="0"/>
              <w:ind w:right="42"/>
              <w:jc w:val="center"/>
            </w:pPr>
            <w:proofErr w:type="gramStart"/>
            <w:r>
              <w:rPr>
                <w:b/>
                <w:color w:val="FFFFFF"/>
                <w:sz w:val="16"/>
              </w:rPr>
              <w:t>Credit  (</w:t>
            </w:r>
            <w:proofErr w:type="gramEnd"/>
            <w:r>
              <w:rPr>
                <w:b/>
                <w:color w:val="FFFFFF"/>
                <w:sz w:val="16"/>
              </w:rPr>
              <w:t xml:space="preserve">CR) </w:t>
            </w:r>
          </w:p>
        </w:tc>
        <w:tc>
          <w:tcPr>
            <w:tcW w:w="23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6A6A6"/>
          </w:tcPr>
          <w:p w14:paraId="61370AD1" w14:textId="77777777" w:rsidR="00E02AC5" w:rsidRDefault="00435C54">
            <w:pPr>
              <w:spacing w:after="0"/>
              <w:ind w:right="47"/>
              <w:jc w:val="center"/>
            </w:pPr>
            <w:r>
              <w:rPr>
                <w:b/>
                <w:color w:val="FFFFFF"/>
                <w:sz w:val="16"/>
              </w:rPr>
              <w:t xml:space="preserve">Pass (PP) </w:t>
            </w:r>
          </w:p>
        </w:tc>
        <w:tc>
          <w:tcPr>
            <w:tcW w:w="2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6A6A6"/>
          </w:tcPr>
          <w:p w14:paraId="17A6D7E2" w14:textId="77777777" w:rsidR="00E02AC5" w:rsidRDefault="00435C54">
            <w:pPr>
              <w:spacing w:after="0"/>
              <w:ind w:right="50"/>
              <w:jc w:val="center"/>
            </w:pPr>
            <w:r>
              <w:rPr>
                <w:b/>
                <w:color w:val="FFFFFF"/>
                <w:sz w:val="16"/>
              </w:rPr>
              <w:t xml:space="preserve">Fail (NN) </w:t>
            </w:r>
          </w:p>
        </w:tc>
      </w:tr>
      <w:tr w:rsidR="00E02AC5" w14:paraId="4240B790" w14:textId="77777777">
        <w:trPr>
          <w:trHeight w:val="2567"/>
        </w:trPr>
        <w:tc>
          <w:tcPr>
            <w:tcW w:w="2951" w:type="dxa"/>
            <w:tcBorders>
              <w:top w:val="single" w:sz="4" w:space="0" w:color="A6A6A6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DEDED"/>
          </w:tcPr>
          <w:p w14:paraId="0E13A702" w14:textId="77777777" w:rsidR="00E02AC5" w:rsidRDefault="00435C54">
            <w:pPr>
              <w:spacing w:after="0"/>
              <w:ind w:left="4" w:right="135"/>
              <w:jc w:val="both"/>
            </w:pPr>
            <w:r>
              <w:rPr>
                <w:b/>
                <w:sz w:val="18"/>
              </w:rPr>
              <w:t>Establishes goals and selects a course of action for discharge using the principles of strengths-based nursing (40%)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6A6A6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DEDED"/>
          </w:tcPr>
          <w:p w14:paraId="22FAABCE" w14:textId="77777777" w:rsidR="00E02AC5" w:rsidRDefault="00435C54">
            <w:pPr>
              <w:spacing w:after="98" w:line="238" w:lineRule="auto"/>
              <w:ind w:left="2" w:right="236"/>
              <w:jc w:val="both"/>
            </w:pPr>
            <w:r>
              <w:rPr>
                <w:sz w:val="18"/>
              </w:rPr>
              <w:t xml:space="preserve">Provides a very specific and comprehensive plan of care, which considers Lars and his families care requirements. </w:t>
            </w:r>
          </w:p>
          <w:p w14:paraId="059DBA88" w14:textId="77777777" w:rsidR="00E02AC5" w:rsidRDefault="00435C54">
            <w:pPr>
              <w:spacing w:after="114" w:line="236" w:lineRule="auto"/>
              <w:ind w:left="2" w:right="180"/>
              <w:jc w:val="both"/>
            </w:pPr>
            <w:r>
              <w:rPr>
                <w:sz w:val="18"/>
              </w:rPr>
              <w:t>Lars</w:t>
            </w:r>
            <w:r>
              <w:rPr>
                <w:sz w:val="18"/>
              </w:rPr>
              <w:t xml:space="preserve">’s values and beliefs have been respected and the plan is responsive to his and his family’s needs. </w:t>
            </w:r>
          </w:p>
          <w:p w14:paraId="0F09ABD5" w14:textId="77777777" w:rsidR="00E02AC5" w:rsidRDefault="00435C54">
            <w:pPr>
              <w:spacing w:after="0"/>
              <w:ind w:left="2"/>
            </w:pPr>
            <w:r>
              <w:rPr>
                <w:sz w:val="18"/>
              </w:rPr>
              <w:t xml:space="preserve">Plan </w:t>
            </w:r>
            <w:r>
              <w:rPr>
                <w:sz w:val="18"/>
              </w:rPr>
              <w:tab/>
              <w:t xml:space="preserve">supports </w:t>
            </w:r>
            <w:r>
              <w:rPr>
                <w:sz w:val="18"/>
              </w:rPr>
              <w:tab/>
              <w:t xml:space="preserve">health, recovery and healing. </w:t>
            </w:r>
          </w:p>
        </w:tc>
        <w:tc>
          <w:tcPr>
            <w:tcW w:w="2276" w:type="dxa"/>
            <w:tcBorders>
              <w:top w:val="single" w:sz="4" w:space="0" w:color="A6A6A6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DEDED"/>
          </w:tcPr>
          <w:p w14:paraId="0111B53E" w14:textId="77777777" w:rsidR="00E02AC5" w:rsidRDefault="00435C54">
            <w:pPr>
              <w:spacing w:after="115" w:line="238" w:lineRule="auto"/>
              <w:ind w:left="1" w:right="43"/>
              <w:jc w:val="both"/>
            </w:pPr>
            <w:r>
              <w:rPr>
                <w:sz w:val="18"/>
              </w:rPr>
              <w:t xml:space="preserve">Provides a comprehensive plan of care, which considers Lars and his families care requirements. </w:t>
            </w:r>
          </w:p>
          <w:p w14:paraId="1F62BB1B" w14:textId="77777777" w:rsidR="00E02AC5" w:rsidRDefault="00435C54">
            <w:pPr>
              <w:spacing w:after="127" w:line="238" w:lineRule="auto"/>
              <w:ind w:left="1" w:right="53"/>
              <w:jc w:val="both"/>
            </w:pPr>
            <w:r>
              <w:rPr>
                <w:sz w:val="18"/>
              </w:rPr>
              <w:t>Lars’s valu</w:t>
            </w:r>
            <w:r>
              <w:rPr>
                <w:sz w:val="18"/>
              </w:rPr>
              <w:t xml:space="preserve">es and beliefs have been respected and the plan is responsive to his and his family’s needs. </w:t>
            </w:r>
          </w:p>
          <w:p w14:paraId="29B0BB66" w14:textId="77777777" w:rsidR="00E02AC5" w:rsidRDefault="00435C54">
            <w:pPr>
              <w:spacing w:after="0"/>
              <w:ind w:left="1"/>
            </w:pPr>
            <w:r>
              <w:rPr>
                <w:sz w:val="18"/>
              </w:rPr>
              <w:t xml:space="preserve">Plan </w:t>
            </w:r>
            <w:r>
              <w:rPr>
                <w:sz w:val="18"/>
              </w:rPr>
              <w:tab/>
              <w:t xml:space="preserve">supports </w:t>
            </w:r>
            <w:r>
              <w:rPr>
                <w:sz w:val="18"/>
              </w:rPr>
              <w:tab/>
              <w:t xml:space="preserve">health, recovery and healing. </w:t>
            </w:r>
          </w:p>
        </w:tc>
        <w:tc>
          <w:tcPr>
            <w:tcW w:w="2203" w:type="dxa"/>
            <w:tcBorders>
              <w:top w:val="single" w:sz="4" w:space="0" w:color="A6A6A6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DEDED"/>
          </w:tcPr>
          <w:p w14:paraId="7C120D0F" w14:textId="77777777" w:rsidR="00E02AC5" w:rsidRDefault="00435C54">
            <w:pPr>
              <w:spacing w:after="0" w:line="237" w:lineRule="auto"/>
              <w:ind w:left="5" w:right="106"/>
              <w:jc w:val="both"/>
            </w:pPr>
            <w:r>
              <w:rPr>
                <w:sz w:val="18"/>
              </w:rPr>
              <w:t xml:space="preserve">Provides a comprehensive plan of care, which considers Lars and his </w:t>
            </w:r>
          </w:p>
          <w:p w14:paraId="5B8BE834" w14:textId="77777777" w:rsidR="00E02AC5" w:rsidRDefault="00435C54">
            <w:pPr>
              <w:spacing w:after="121" w:line="237" w:lineRule="auto"/>
              <w:ind w:left="5" w:right="41"/>
            </w:pPr>
            <w:r>
              <w:rPr>
                <w:sz w:val="18"/>
              </w:rPr>
              <w:t xml:space="preserve">families care requirements. </w:t>
            </w:r>
          </w:p>
          <w:p w14:paraId="2157FCC4" w14:textId="77777777" w:rsidR="00E02AC5" w:rsidRDefault="00435C54">
            <w:pPr>
              <w:spacing w:after="0"/>
              <w:ind w:left="5"/>
            </w:pPr>
            <w:r>
              <w:rPr>
                <w:sz w:val="18"/>
              </w:rPr>
              <w:t>Lars’s values and</w:t>
            </w:r>
            <w:r>
              <w:rPr>
                <w:sz w:val="18"/>
              </w:rPr>
              <w:t xml:space="preserve"> beliefs have been respected.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A6A6A6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DEDED"/>
          </w:tcPr>
          <w:p w14:paraId="4788B7EE" w14:textId="77777777" w:rsidR="00E02AC5" w:rsidRDefault="00435C54">
            <w:pPr>
              <w:spacing w:after="0" w:line="238" w:lineRule="auto"/>
              <w:ind w:left="5"/>
            </w:pPr>
            <w:r>
              <w:rPr>
                <w:sz w:val="18"/>
              </w:rPr>
              <w:t xml:space="preserve">Provides a plan of care, which considers Lars and </w:t>
            </w:r>
          </w:p>
          <w:p w14:paraId="6304FF4C" w14:textId="77777777" w:rsidR="00E02AC5" w:rsidRDefault="00435C54">
            <w:pPr>
              <w:spacing w:after="115" w:line="238" w:lineRule="auto"/>
              <w:ind w:left="5"/>
            </w:pPr>
            <w:r>
              <w:rPr>
                <w:sz w:val="18"/>
              </w:rPr>
              <w:t xml:space="preserve">his families care requirements. </w:t>
            </w:r>
          </w:p>
          <w:p w14:paraId="51C2FEA5" w14:textId="77777777" w:rsidR="00E02AC5" w:rsidRDefault="00435C54">
            <w:pPr>
              <w:spacing w:after="0"/>
              <w:ind w:left="5" w:right="9"/>
              <w:jc w:val="both"/>
            </w:pPr>
            <w:r>
              <w:rPr>
                <w:sz w:val="18"/>
              </w:rPr>
              <w:t>Lars’s values and beliefs have been respected.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6A6A6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DEDED"/>
          </w:tcPr>
          <w:p w14:paraId="40AFD955" w14:textId="77777777" w:rsidR="00E02AC5" w:rsidRDefault="00435C54">
            <w:pPr>
              <w:spacing w:after="115" w:line="238" w:lineRule="auto"/>
            </w:pPr>
            <w:r>
              <w:rPr>
                <w:sz w:val="18"/>
              </w:rPr>
              <w:t xml:space="preserve">Provides a basic plan, which does not take into account the needs of Lars and/or his family. </w:t>
            </w:r>
          </w:p>
          <w:p w14:paraId="3531601B" w14:textId="77777777" w:rsidR="00E02AC5" w:rsidRDefault="00435C54">
            <w:pPr>
              <w:spacing w:after="0"/>
              <w:ind w:right="47"/>
              <w:jc w:val="both"/>
            </w:pPr>
            <w:r>
              <w:rPr>
                <w:sz w:val="18"/>
              </w:rPr>
              <w:t xml:space="preserve">Plan is not holistic and seeks to simply ‘fix problems’ and focusses on deficits. </w:t>
            </w:r>
          </w:p>
        </w:tc>
      </w:tr>
      <w:tr w:rsidR="00E02AC5" w14:paraId="78309D4C" w14:textId="77777777">
        <w:trPr>
          <w:trHeight w:val="1673"/>
        </w:trPr>
        <w:tc>
          <w:tcPr>
            <w:tcW w:w="295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47CEDB4A" w14:textId="77777777" w:rsidR="00E02AC5" w:rsidRDefault="00435C54">
            <w:pPr>
              <w:spacing w:after="0"/>
              <w:ind w:left="4" w:right="12"/>
            </w:pPr>
            <w:r>
              <w:rPr>
                <w:b/>
                <w:sz w:val="18"/>
              </w:rPr>
              <w:t xml:space="preserve">Demonstrates and applies legal &amp; ethical principles to decision making, communication (including documentation and the transfer of information) and discusses the importance of shared </w:t>
            </w:r>
            <w:proofErr w:type="spellStart"/>
            <w:r>
              <w:rPr>
                <w:b/>
                <w:sz w:val="18"/>
              </w:rPr>
              <w:t>decisionmaking</w:t>
            </w:r>
            <w:proofErr w:type="spellEnd"/>
            <w:r>
              <w:rPr>
                <w:b/>
                <w:sz w:val="18"/>
              </w:rPr>
              <w:t xml:space="preserve"> (30%) </w:t>
            </w:r>
          </w:p>
        </w:tc>
        <w:tc>
          <w:tcPr>
            <w:tcW w:w="2404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65BF86C3" w14:textId="77777777" w:rsidR="00E02AC5" w:rsidRDefault="00435C54">
            <w:pPr>
              <w:spacing w:after="0"/>
              <w:ind w:left="2"/>
            </w:pPr>
            <w:r>
              <w:rPr>
                <w:sz w:val="18"/>
              </w:rPr>
              <w:t xml:space="preserve">Demonstrates </w:t>
            </w:r>
          </w:p>
          <w:p w14:paraId="7FA1E1B8" w14:textId="77777777" w:rsidR="00E02AC5" w:rsidRDefault="00435C54">
            <w:pPr>
              <w:spacing w:after="0"/>
              <w:ind w:left="2" w:right="229"/>
            </w:pPr>
            <w:r>
              <w:rPr>
                <w:sz w:val="18"/>
              </w:rPr>
              <w:t>exceptional critical analysis and exp</w:t>
            </w:r>
            <w:r>
              <w:rPr>
                <w:sz w:val="18"/>
              </w:rPr>
              <w:t xml:space="preserve">loration of the key principles with seamless integration of literature to support the discussion. </w:t>
            </w:r>
          </w:p>
        </w:tc>
        <w:tc>
          <w:tcPr>
            <w:tcW w:w="227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005D4BDB" w14:textId="77777777" w:rsidR="00E02AC5" w:rsidRDefault="00435C54">
            <w:pPr>
              <w:spacing w:after="0"/>
              <w:ind w:left="1"/>
            </w:pPr>
            <w:r>
              <w:rPr>
                <w:sz w:val="18"/>
              </w:rPr>
              <w:t>Demonstrates comprehensive critical analysis and exploration of the principles with integration of literature to support the discussion.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1633B55A" w14:textId="77777777" w:rsidR="00E02AC5" w:rsidRDefault="00435C54">
            <w:pPr>
              <w:spacing w:after="0"/>
              <w:ind w:left="5"/>
            </w:pPr>
            <w:r>
              <w:rPr>
                <w:sz w:val="18"/>
              </w:rPr>
              <w:t>Demonstrates sound critical analysis and exploration of the principles with integration of literature to support the discussion.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58C0F84A" w14:textId="77777777" w:rsidR="00E02AC5" w:rsidRDefault="00435C54">
            <w:pPr>
              <w:spacing w:after="0"/>
              <w:ind w:left="5"/>
            </w:pPr>
            <w:r>
              <w:rPr>
                <w:sz w:val="18"/>
              </w:rPr>
              <w:t>Demonstrates some evidence of insight and analysis of the applicable principles with some integration of the literature to sup</w:t>
            </w:r>
            <w:r>
              <w:rPr>
                <w:sz w:val="18"/>
              </w:rPr>
              <w:t>port the discussion.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7E0218BC" w14:textId="77777777" w:rsidR="00E02AC5" w:rsidRDefault="00435C54">
            <w:pPr>
              <w:spacing w:after="2" w:line="235" w:lineRule="auto"/>
            </w:pPr>
            <w:r>
              <w:rPr>
                <w:sz w:val="18"/>
              </w:rPr>
              <w:t xml:space="preserve">Demonstrates little or no insight into the applicable principles </w:t>
            </w:r>
          </w:p>
          <w:p w14:paraId="317BDF41" w14:textId="77777777" w:rsidR="00E02AC5" w:rsidRDefault="00435C54">
            <w:pPr>
              <w:spacing w:after="0"/>
            </w:pPr>
            <w:r>
              <w:rPr>
                <w:sz w:val="18"/>
              </w:rPr>
              <w:t>Little or no attempt made to correlate literature.</w:t>
            </w:r>
            <w:r>
              <w:rPr>
                <w:sz w:val="16"/>
              </w:rPr>
              <w:t xml:space="preserve"> </w:t>
            </w:r>
          </w:p>
        </w:tc>
      </w:tr>
      <w:tr w:rsidR="00E02AC5" w14:paraId="0BEC6656" w14:textId="77777777">
        <w:trPr>
          <w:trHeight w:val="1442"/>
        </w:trPr>
        <w:tc>
          <w:tcPr>
            <w:tcW w:w="295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DEDED"/>
          </w:tcPr>
          <w:p w14:paraId="7C0F60E5" w14:textId="77777777" w:rsidR="00E02AC5" w:rsidRDefault="00435C54">
            <w:pPr>
              <w:spacing w:after="0"/>
              <w:ind w:left="4"/>
            </w:pPr>
            <w:r>
              <w:rPr>
                <w:b/>
                <w:sz w:val="18"/>
              </w:rPr>
              <w:t xml:space="preserve">Considers culturally safe care in the development of a plan of action (15%) </w:t>
            </w:r>
          </w:p>
        </w:tc>
        <w:tc>
          <w:tcPr>
            <w:tcW w:w="2404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DEDED"/>
          </w:tcPr>
          <w:p w14:paraId="75052DCB" w14:textId="77777777" w:rsidR="00E02AC5" w:rsidRDefault="00435C54">
            <w:pPr>
              <w:spacing w:after="0"/>
              <w:ind w:left="5"/>
            </w:pPr>
            <w:r>
              <w:rPr>
                <w:sz w:val="18"/>
              </w:rPr>
              <w:t xml:space="preserve">Demonstrates a sophisticated </w:t>
            </w:r>
          </w:p>
          <w:p w14:paraId="62BAC7A5" w14:textId="77777777" w:rsidR="00E02AC5" w:rsidRDefault="00435C54">
            <w:pPr>
              <w:spacing w:after="0"/>
              <w:ind w:left="5"/>
            </w:pPr>
            <w:r>
              <w:rPr>
                <w:sz w:val="18"/>
              </w:rPr>
              <w:t>&amp; compre</w:t>
            </w:r>
            <w:r>
              <w:rPr>
                <w:sz w:val="18"/>
              </w:rPr>
              <w:t xml:space="preserve">hensive </w:t>
            </w:r>
          </w:p>
          <w:p w14:paraId="3289EB5F" w14:textId="77777777" w:rsidR="00E02AC5" w:rsidRDefault="00435C54">
            <w:pPr>
              <w:spacing w:after="0"/>
              <w:ind w:left="5" w:right="91"/>
              <w:jc w:val="both"/>
            </w:pPr>
            <w:r>
              <w:rPr>
                <w:sz w:val="18"/>
              </w:rPr>
              <w:t xml:space="preserve">understanding of the cultural factors which may impact on the provision of care for Lars and his family </w:t>
            </w:r>
          </w:p>
        </w:tc>
        <w:tc>
          <w:tcPr>
            <w:tcW w:w="227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DEDED"/>
          </w:tcPr>
          <w:p w14:paraId="70175A99" w14:textId="77777777" w:rsidR="00E02AC5" w:rsidRDefault="00435C54">
            <w:pPr>
              <w:spacing w:after="0"/>
              <w:ind w:left="1" w:right="100"/>
            </w:pPr>
            <w:r>
              <w:rPr>
                <w:sz w:val="18"/>
              </w:rPr>
              <w:t xml:space="preserve">Demonstrates a sophisticated understanding of cultural factors which may impact on the provision of care for Lars and his family </w:t>
            </w:r>
          </w:p>
        </w:tc>
        <w:tc>
          <w:tcPr>
            <w:tcW w:w="220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DEDED"/>
          </w:tcPr>
          <w:p w14:paraId="4AFB9D89" w14:textId="77777777" w:rsidR="00E02AC5" w:rsidRDefault="00435C54">
            <w:pPr>
              <w:spacing w:after="0"/>
              <w:ind w:left="5" w:right="95"/>
              <w:jc w:val="both"/>
            </w:pPr>
            <w:r>
              <w:rPr>
                <w:sz w:val="18"/>
              </w:rPr>
              <w:t>Demonstrates a sound understanding</w:t>
            </w:r>
            <w:r>
              <w:rPr>
                <w:sz w:val="16"/>
              </w:rPr>
              <w:t xml:space="preserve"> of the </w:t>
            </w:r>
            <w:r>
              <w:rPr>
                <w:sz w:val="18"/>
              </w:rPr>
              <w:t>cultural factors which may impact on the provision of care for Lars and his family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DEDED"/>
          </w:tcPr>
          <w:p w14:paraId="31D777A6" w14:textId="77777777" w:rsidR="00E02AC5" w:rsidRDefault="00435C54">
            <w:pPr>
              <w:spacing w:after="0"/>
              <w:ind w:left="5" w:right="148"/>
            </w:pPr>
            <w:r>
              <w:rPr>
                <w:sz w:val="18"/>
              </w:rPr>
              <w:t>Demonstrates a partial understanding</w:t>
            </w:r>
            <w:r>
              <w:rPr>
                <w:sz w:val="16"/>
              </w:rPr>
              <w:t xml:space="preserve"> </w:t>
            </w:r>
            <w:r>
              <w:rPr>
                <w:sz w:val="18"/>
              </w:rPr>
              <w:t>of the</w:t>
            </w:r>
            <w:r>
              <w:rPr>
                <w:sz w:val="16"/>
              </w:rPr>
              <w:t xml:space="preserve"> </w:t>
            </w:r>
            <w:r>
              <w:rPr>
                <w:sz w:val="18"/>
              </w:rPr>
              <w:t xml:space="preserve">cultural factors which may impact on the provision of care for Lars and his family. </w:t>
            </w:r>
          </w:p>
        </w:tc>
        <w:tc>
          <w:tcPr>
            <w:tcW w:w="22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DEDED"/>
          </w:tcPr>
          <w:p w14:paraId="3215DDD8" w14:textId="77777777" w:rsidR="00E02AC5" w:rsidRDefault="00435C54">
            <w:pPr>
              <w:spacing w:after="0"/>
              <w:ind w:right="46"/>
              <w:jc w:val="both"/>
            </w:pPr>
            <w:r>
              <w:rPr>
                <w:sz w:val="18"/>
              </w:rPr>
              <w:t>Demonstrate a limited/basic understanding</w:t>
            </w:r>
            <w:r>
              <w:rPr>
                <w:sz w:val="16"/>
              </w:rPr>
              <w:t xml:space="preserve"> of the </w:t>
            </w:r>
            <w:r>
              <w:rPr>
                <w:sz w:val="18"/>
              </w:rPr>
              <w:t>cultural factors which may impact on the provision of care for Lars and his fa</w:t>
            </w:r>
            <w:r>
              <w:rPr>
                <w:sz w:val="18"/>
              </w:rPr>
              <w:t xml:space="preserve">mily. </w:t>
            </w:r>
          </w:p>
        </w:tc>
      </w:tr>
      <w:tr w:rsidR="00E02AC5" w14:paraId="78E2B395" w14:textId="77777777">
        <w:trPr>
          <w:trHeight w:val="2963"/>
        </w:trPr>
        <w:tc>
          <w:tcPr>
            <w:tcW w:w="295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071EB3EF" w14:textId="77777777" w:rsidR="00E02AC5" w:rsidRDefault="00435C54">
            <w:pPr>
              <w:spacing w:after="0"/>
              <w:ind w:left="3" w:right="193"/>
              <w:jc w:val="both"/>
            </w:pPr>
            <w:r>
              <w:rPr>
                <w:b/>
                <w:sz w:val="18"/>
              </w:rPr>
              <w:lastRenderedPageBreak/>
              <w:t xml:space="preserve">Writes in an appropriate academic style, substantiating work with literature and Harvard referencing (15%) </w:t>
            </w:r>
          </w:p>
        </w:tc>
        <w:tc>
          <w:tcPr>
            <w:tcW w:w="2404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3FE97E43" w14:textId="77777777" w:rsidR="00E02AC5" w:rsidRDefault="00435C54">
            <w:pPr>
              <w:spacing w:after="0" w:line="238" w:lineRule="auto"/>
              <w:ind w:left="5" w:right="30"/>
            </w:pPr>
            <w:r>
              <w:rPr>
                <w:sz w:val="18"/>
              </w:rPr>
              <w:t xml:space="preserve">High level of academic writing with strong evidence of planning. </w:t>
            </w:r>
          </w:p>
          <w:p w14:paraId="7B9DB125" w14:textId="77777777" w:rsidR="00E02AC5" w:rsidRDefault="00435C54">
            <w:pPr>
              <w:spacing w:after="0"/>
              <w:ind w:left="5" w:right="331"/>
            </w:pPr>
            <w:r>
              <w:rPr>
                <w:sz w:val="18"/>
              </w:rPr>
              <w:t xml:space="preserve">Discussion is consistently expressed in a clear and fluent manner. Draws on a judicious selection of literature to inform and justify writing. Accurately referenced all sources using the Harvard style, without error. </w:t>
            </w:r>
          </w:p>
        </w:tc>
        <w:tc>
          <w:tcPr>
            <w:tcW w:w="227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6BA1CC5A" w14:textId="77777777" w:rsidR="00E02AC5" w:rsidRDefault="00435C54">
            <w:pPr>
              <w:spacing w:after="0" w:line="238" w:lineRule="auto"/>
              <w:ind w:left="1"/>
            </w:pPr>
            <w:r>
              <w:rPr>
                <w:sz w:val="18"/>
              </w:rPr>
              <w:t xml:space="preserve">High level of academic writing with evidence of planning. </w:t>
            </w:r>
          </w:p>
          <w:p w14:paraId="392998E6" w14:textId="77777777" w:rsidR="00E02AC5" w:rsidRDefault="00435C54">
            <w:pPr>
              <w:spacing w:after="0"/>
              <w:ind w:left="1" w:right="207"/>
            </w:pPr>
            <w:r>
              <w:rPr>
                <w:sz w:val="18"/>
              </w:rPr>
              <w:t>Discussion is consistently expressed in a clear and fluent manner. Draws on a judicious selection of literature to inform and justify writing. Accurately referenced all sources using the Harvard st</w:t>
            </w:r>
            <w:r>
              <w:rPr>
                <w:sz w:val="18"/>
              </w:rPr>
              <w:t>yle.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0BDB814E" w14:textId="77777777" w:rsidR="00E02AC5" w:rsidRDefault="00435C54">
            <w:pPr>
              <w:spacing w:after="2" w:line="236" w:lineRule="auto"/>
              <w:ind w:left="5" w:right="16"/>
            </w:pPr>
            <w:r>
              <w:rPr>
                <w:sz w:val="18"/>
              </w:rPr>
              <w:t xml:space="preserve">Communicates in academic writing by using coherent and cohesive planning. </w:t>
            </w:r>
          </w:p>
          <w:p w14:paraId="7EFC4754" w14:textId="77777777" w:rsidR="00E02AC5" w:rsidRDefault="00435C54">
            <w:pPr>
              <w:spacing w:after="0" w:line="238" w:lineRule="auto"/>
              <w:ind w:left="5" w:right="293"/>
              <w:jc w:val="both"/>
            </w:pPr>
            <w:r>
              <w:rPr>
                <w:sz w:val="18"/>
              </w:rPr>
              <w:t xml:space="preserve">Draws on a selection of literature to inform and justify writing. </w:t>
            </w:r>
          </w:p>
          <w:p w14:paraId="2F4951FC" w14:textId="77777777" w:rsidR="00E02AC5" w:rsidRDefault="00435C54">
            <w:pPr>
              <w:spacing w:after="0"/>
              <w:ind w:left="5" w:right="125"/>
              <w:jc w:val="both"/>
            </w:pPr>
            <w:r>
              <w:rPr>
                <w:sz w:val="18"/>
              </w:rPr>
              <w:t>Accurately referenced the majority of sources using the Harvard style guide.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2ADAFCC0" w14:textId="77777777" w:rsidR="00E02AC5" w:rsidRDefault="00435C54">
            <w:pPr>
              <w:spacing w:after="2" w:line="236" w:lineRule="auto"/>
              <w:ind w:left="5" w:right="158"/>
              <w:jc w:val="both"/>
            </w:pPr>
            <w:r>
              <w:rPr>
                <w:sz w:val="18"/>
              </w:rPr>
              <w:t>Communicates in academic writi</w:t>
            </w:r>
            <w:r>
              <w:rPr>
                <w:sz w:val="18"/>
              </w:rPr>
              <w:t xml:space="preserve">ng by using coherent and partly cohesive expression. </w:t>
            </w:r>
          </w:p>
          <w:p w14:paraId="2E1F212D" w14:textId="77777777" w:rsidR="00E02AC5" w:rsidRDefault="00435C54">
            <w:pPr>
              <w:spacing w:after="0"/>
              <w:ind w:left="5" w:right="103"/>
              <w:jc w:val="both"/>
            </w:pPr>
            <w:r>
              <w:rPr>
                <w:sz w:val="18"/>
              </w:rPr>
              <w:t>Some appropriate literature accessed to support writing. Accurately referenced most sources using the Harvard style guide.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7B488380" w14:textId="77777777" w:rsidR="00E02AC5" w:rsidRDefault="00435C54">
            <w:pPr>
              <w:spacing w:after="0" w:line="238" w:lineRule="auto"/>
              <w:jc w:val="both"/>
            </w:pPr>
            <w:r>
              <w:rPr>
                <w:sz w:val="18"/>
              </w:rPr>
              <w:t xml:space="preserve">The clarity of your paper is hindered by poor structure, </w:t>
            </w:r>
          </w:p>
          <w:p w14:paraId="27E9C2A2" w14:textId="77777777" w:rsidR="00E02AC5" w:rsidRDefault="00435C54">
            <w:pPr>
              <w:spacing w:after="2" w:line="235" w:lineRule="auto"/>
            </w:pPr>
            <w:r>
              <w:rPr>
                <w:sz w:val="18"/>
              </w:rPr>
              <w:t xml:space="preserve">poor grammar, and structure (little evidence of planning). </w:t>
            </w:r>
          </w:p>
          <w:p w14:paraId="4DDC8184" w14:textId="77777777" w:rsidR="00E02AC5" w:rsidRDefault="00435C54">
            <w:pPr>
              <w:spacing w:after="0" w:line="238" w:lineRule="auto"/>
              <w:ind w:right="546"/>
              <w:jc w:val="both"/>
            </w:pPr>
            <w:r>
              <w:rPr>
                <w:sz w:val="18"/>
              </w:rPr>
              <w:t xml:space="preserve">Minimal appropriate literature accessed to support writing. </w:t>
            </w:r>
          </w:p>
          <w:p w14:paraId="1F61756E" w14:textId="77777777" w:rsidR="00E02AC5" w:rsidRDefault="00435C54">
            <w:pPr>
              <w:spacing w:after="0"/>
              <w:ind w:right="57"/>
              <w:jc w:val="both"/>
            </w:pPr>
            <w:r>
              <w:rPr>
                <w:sz w:val="18"/>
              </w:rPr>
              <w:t xml:space="preserve">Inaccurate/poor referencing style or does not use the Harvard style. </w:t>
            </w:r>
          </w:p>
        </w:tc>
      </w:tr>
    </w:tbl>
    <w:p w14:paraId="2C1044EE" w14:textId="77777777" w:rsidR="00E02AC5" w:rsidRDefault="00435C54">
      <w:pPr>
        <w:pStyle w:val="Heading1"/>
      </w:pPr>
      <w:r>
        <w:t>CNA345</w:t>
      </w:r>
      <w:r>
        <w:t xml:space="preserve"> </w:t>
      </w:r>
    </w:p>
    <w:sectPr w:rsidR="00E02AC5">
      <w:pgSz w:w="16838" w:h="11909" w:orient="landscape"/>
      <w:pgMar w:top="1440" w:right="1440" w:bottom="139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C5"/>
    <w:rsid w:val="00435C54"/>
    <w:rsid w:val="00E0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7564F"/>
  <w15:docId w15:val="{140C8208-DBCD-9349-A738-AACFB6EA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n-AU" w:bidi="en-AU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3511</Characters>
  <Application>Microsoft Office Word</Application>
  <DocSecurity>0</DocSecurity>
  <Lines>54</Lines>
  <Paragraphs>10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Miller</dc:creator>
  <cp:keywords/>
  <cp:lastModifiedBy>Ajit Rawal</cp:lastModifiedBy>
  <cp:revision>2</cp:revision>
  <dcterms:created xsi:type="dcterms:W3CDTF">2021-01-11T11:03:00Z</dcterms:created>
  <dcterms:modified xsi:type="dcterms:W3CDTF">2021-01-11T11:03:00Z</dcterms:modified>
</cp:coreProperties>
</file>