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54DF9F" w14:textId="77777777" w:rsidR="00EF0903" w:rsidRPr="00EF0903" w:rsidRDefault="00EF0903" w:rsidP="00EF0903">
      <w:pPr>
        <w:shd w:val="clear" w:color="auto" w:fill="FFFFFF"/>
        <w:spacing w:before="225" w:after="225"/>
        <w:outlineLvl w:val="0"/>
        <w:rPr>
          <w:rFonts w:ascii="Helvetica Neue" w:eastAsia="Times New Roman" w:hAnsi="Helvetica Neue" w:cs="Times New Roman"/>
          <w:color w:val="666666"/>
          <w:kern w:val="36"/>
          <w:sz w:val="60"/>
          <w:szCs w:val="60"/>
        </w:rPr>
      </w:pPr>
      <w:r w:rsidRPr="00EF0903">
        <w:rPr>
          <w:rFonts w:ascii="Helvetica Neue" w:eastAsia="Times New Roman" w:hAnsi="Helvetica Neue" w:cs="Times New Roman"/>
          <w:color w:val="666666"/>
          <w:kern w:val="36"/>
          <w:sz w:val="60"/>
          <w:szCs w:val="60"/>
        </w:rPr>
        <w:t>Week 2 Articles</w:t>
      </w:r>
    </w:p>
    <w:p w14:paraId="2D13AD3B" w14:textId="77777777" w:rsidR="00EF0903" w:rsidRPr="00EF0903" w:rsidRDefault="00EF0903" w:rsidP="00EF0903">
      <w:pPr>
        <w:numPr>
          <w:ilvl w:val="0"/>
          <w:numId w:val="1"/>
        </w:numPr>
        <w:shd w:val="clear" w:color="auto" w:fill="FFFFFF"/>
        <w:ind w:left="375"/>
        <w:rPr>
          <w:rFonts w:ascii="Helvetica Neue" w:eastAsia="Times New Roman" w:hAnsi="Helvetica Neue" w:cs="Times New Roman"/>
          <w:color w:val="000000"/>
        </w:rPr>
      </w:pPr>
      <w:hyperlink r:id="rId5" w:tgtFrame="_blank" w:history="1">
        <w:r w:rsidRPr="00EF0903">
          <w:rPr>
            <w:rFonts w:ascii="Helvetica Neue" w:eastAsia="Times New Roman" w:hAnsi="Helvetica Neue" w:cs="Times New Roman"/>
            <w:color w:val="0000FF"/>
            <w:u w:val="single"/>
          </w:rPr>
          <w:t>America's Cultural Challenge Abroad</w:t>
        </w:r>
        <w:r w:rsidRPr="00EF0903">
          <w:rPr>
            <w:rFonts w:ascii="Helvetica Neue" w:eastAsia="Times New Roman" w:hAnsi="Helvetica Neue" w:cs="Times New Roman"/>
            <w:color w:val="0000FF"/>
            <w:u w:val="single"/>
            <w:bdr w:val="none" w:sz="0" w:space="0" w:color="auto" w:frame="1"/>
          </w:rPr>
          <w:t> (Links to an external site.)</w:t>
        </w:r>
      </w:hyperlink>
      <w:r w:rsidRPr="00EF0903">
        <w:rPr>
          <w:rFonts w:ascii="Helvetica Neue" w:eastAsia="Times New Roman" w:hAnsi="Helvetica Neue" w:cs="Times New Roman"/>
          <w:color w:val="000000"/>
        </w:rPr>
        <w:t> - </w:t>
      </w:r>
      <w:hyperlink r:id="rId6" w:anchor="contextMenu" w:tgtFrame="_blank" w:tooltip="America's Cultural Challenge Abroad item options" w:history="1">
        <w:r w:rsidRPr="00EF0903">
          <w:rPr>
            <w:rFonts w:ascii="Helvetica Neue" w:eastAsia="Times New Roman" w:hAnsi="Helvetica Neue" w:cs="Times New Roman"/>
            <w:color w:val="0000FF"/>
            <w:u w:val="single"/>
            <w:bdr w:val="none" w:sz="0" w:space="0" w:color="auto" w:frame="1"/>
          </w:rPr>
          <w:t> (Links to an external site.)</w:t>
        </w:r>
      </w:hyperlink>
      <w:r w:rsidRPr="00EF0903">
        <w:rPr>
          <w:rFonts w:ascii="Helvetica Neue" w:eastAsia="Times New Roman" w:hAnsi="Helvetica Neue" w:cs="Times New Roman"/>
          <w:color w:val="000000"/>
        </w:rPr>
        <w:t>After clicking on this link, click on the "PDF Full Text" link on the left-hand side to open the article.</w:t>
      </w:r>
    </w:p>
    <w:p w14:paraId="66E97B6F" w14:textId="77777777" w:rsidR="00EF0903" w:rsidRPr="00EF0903" w:rsidRDefault="00EF0903" w:rsidP="00EF0903">
      <w:pPr>
        <w:numPr>
          <w:ilvl w:val="1"/>
          <w:numId w:val="1"/>
        </w:numPr>
        <w:shd w:val="clear" w:color="auto" w:fill="FFFFFF"/>
        <w:spacing w:before="180" w:after="180"/>
        <w:ind w:left="750"/>
        <w:rPr>
          <w:rFonts w:ascii="Helvetica Neue" w:eastAsia="Times New Roman" w:hAnsi="Helvetica Neue" w:cs="Times New Roman"/>
          <w:color w:val="000000"/>
        </w:rPr>
      </w:pPr>
      <w:r w:rsidRPr="00EF0903">
        <w:rPr>
          <w:rFonts w:ascii="Helvetica Neue" w:eastAsia="Times New Roman" w:hAnsi="Helvetica Neue" w:cs="Times New Roman"/>
          <w:color w:val="000000"/>
        </w:rPr>
        <w:t>Abstract: The article discusses Americanization and the United States' dominance in market-driven, global popular culture. The discussion topics include the economic and political aspects of Americanization, cultural diversity as a public good, and the political economy of the world film and television broadcasting markets in developed countries. The impact of American cultural exports on the behavior of societies that import them is discussed. Regulation of domestic markets and in the audiovisual sector is also discussed. The development of policies for cultural protection is mentioned.</w:t>
      </w:r>
    </w:p>
    <w:p w14:paraId="26314AB6" w14:textId="77777777" w:rsidR="00EF0903" w:rsidRPr="00EF0903" w:rsidRDefault="00EF0903" w:rsidP="00EF0903">
      <w:pPr>
        <w:numPr>
          <w:ilvl w:val="1"/>
          <w:numId w:val="1"/>
        </w:numPr>
        <w:shd w:val="clear" w:color="auto" w:fill="FFFFFF"/>
        <w:spacing w:before="180" w:after="180"/>
        <w:ind w:left="750"/>
        <w:rPr>
          <w:rFonts w:ascii="Helvetica Neue" w:eastAsia="Times New Roman" w:hAnsi="Helvetica Neue" w:cs="Times New Roman"/>
          <w:color w:val="000000"/>
        </w:rPr>
      </w:pPr>
      <w:r w:rsidRPr="00EF0903">
        <w:rPr>
          <w:rFonts w:ascii="Helvetica Neue" w:eastAsia="Times New Roman" w:hAnsi="Helvetica Neue" w:cs="Times New Roman"/>
          <w:color w:val="000000"/>
        </w:rPr>
        <w:t>Citation: Feigenbaum, H. B. (2011). American's cultural challenge abroad. Political Science Quarterly, 126(1), 107-129. Retrieved from Academic Search Premier. </w:t>
      </w:r>
    </w:p>
    <w:p w14:paraId="4C0BE57C" w14:textId="77777777" w:rsidR="00EF0903" w:rsidRPr="00EF0903" w:rsidRDefault="00EF0903" w:rsidP="00EF0903">
      <w:pPr>
        <w:numPr>
          <w:ilvl w:val="0"/>
          <w:numId w:val="2"/>
        </w:numPr>
        <w:shd w:val="clear" w:color="auto" w:fill="FFFFFF"/>
        <w:ind w:left="375"/>
        <w:rPr>
          <w:rFonts w:ascii="Helvetica Neue" w:eastAsia="Times New Roman" w:hAnsi="Helvetica Neue" w:cs="Times New Roman"/>
          <w:color w:val="000000"/>
        </w:rPr>
      </w:pPr>
      <w:hyperlink r:id="rId7" w:tgtFrame="_blank" w:history="1">
        <w:r w:rsidRPr="00EF0903">
          <w:rPr>
            <w:rFonts w:ascii="Helvetica Neue" w:eastAsia="Times New Roman" w:hAnsi="Helvetica Neue" w:cs="Times New Roman"/>
            <w:color w:val="0000FF"/>
            <w:u w:val="single"/>
          </w:rPr>
          <w:t>Globalization and the Institutional Dynamics of Global Environmental Governance - </w:t>
        </w:r>
        <w:r w:rsidRPr="00EF0903">
          <w:rPr>
            <w:rFonts w:ascii="Helvetica Neue" w:eastAsia="Times New Roman" w:hAnsi="Helvetica Neue" w:cs="Times New Roman"/>
            <w:color w:val="0000FF"/>
            <w:u w:val="single"/>
            <w:bdr w:val="none" w:sz="0" w:space="0" w:color="auto" w:frame="1"/>
          </w:rPr>
          <w:t> (Links to an external site.)</w:t>
        </w:r>
      </w:hyperlink>
      <w:r w:rsidRPr="00EF0903">
        <w:rPr>
          <w:rFonts w:ascii="Helvetica Neue" w:eastAsia="Times New Roman" w:hAnsi="Helvetica Neue" w:cs="Times New Roman"/>
          <w:color w:val="000000"/>
        </w:rPr>
        <w:t>After clicking on this link, click on the "PDF Full Text" link on the left-hand side to open the article.</w:t>
      </w:r>
    </w:p>
    <w:p w14:paraId="7F6F96D1" w14:textId="77777777" w:rsidR="00EF0903" w:rsidRPr="00EF0903" w:rsidRDefault="00EF0903" w:rsidP="00EF0903">
      <w:pPr>
        <w:numPr>
          <w:ilvl w:val="1"/>
          <w:numId w:val="2"/>
        </w:numPr>
        <w:shd w:val="clear" w:color="auto" w:fill="FFFFFF"/>
        <w:spacing w:before="180" w:after="180"/>
        <w:ind w:left="750"/>
        <w:rPr>
          <w:rFonts w:ascii="Helvetica Neue" w:eastAsia="Times New Roman" w:hAnsi="Helvetica Neue" w:cs="Times New Roman"/>
          <w:color w:val="000000"/>
        </w:rPr>
      </w:pPr>
      <w:r w:rsidRPr="00EF0903">
        <w:rPr>
          <w:rFonts w:ascii="Helvetica Neue" w:eastAsia="Times New Roman" w:hAnsi="Helvetica Neue" w:cs="Times New Roman"/>
          <w:color w:val="000000"/>
        </w:rPr>
        <w:t>Abstract: This paper is concerned with globalization and the institutional dynamics of global environmental governance. How do the phenomena of globalization shape the study of the institutional dimensions of global environmental governance, and how do these phenomena influence the practicality of law and state-centric politics? These questions guide the direction of this paper and its aim to advance theories and research methods for the study of the dynamics of institutions for governance. By synthesizing the conceptual findings of the literature, this paper develops an analytical framework of globalization and analytical themes to advance the systematic study of the dynamics of institutions, which are inherent in the design, function, and effectiveness of international and global environmental institutions and governance. </w:t>
      </w:r>
      <w:r w:rsidRPr="00EF0903">
        <w:rPr>
          <w:rFonts w:ascii="Helvetica Neue" w:eastAsia="Times New Roman" w:hAnsi="Helvetica Neue" w:cs="Times New Roman"/>
          <w:color w:val="000000"/>
        </w:rPr>
        <w:br/>
        <w:t>Citation: Myint, T. (2011). Globalization and the institutional dynamics of global environmental governance. Indiana Journal Of Global Legal Studies, 18(1), 395-420. Retrieved from Academic Search Premier. doi:10.2979/indjglolegstu.18.1.395</w:t>
      </w:r>
    </w:p>
    <w:p w14:paraId="76F9C8C8" w14:textId="77777777" w:rsidR="00EF0903" w:rsidRPr="00EF0903" w:rsidRDefault="00EF0903" w:rsidP="00EF0903">
      <w:pPr>
        <w:numPr>
          <w:ilvl w:val="0"/>
          <w:numId w:val="2"/>
        </w:numPr>
        <w:shd w:val="clear" w:color="auto" w:fill="FFFFFF"/>
        <w:ind w:left="375"/>
        <w:rPr>
          <w:rFonts w:ascii="Helvetica Neue" w:eastAsia="Times New Roman" w:hAnsi="Helvetica Neue" w:cs="Times New Roman"/>
          <w:color w:val="000000"/>
        </w:rPr>
      </w:pPr>
      <w:hyperlink r:id="rId8" w:tgtFrame="_blank" w:history="1">
        <w:r w:rsidRPr="00EF0903">
          <w:rPr>
            <w:rFonts w:ascii="Helvetica Neue" w:eastAsia="Times New Roman" w:hAnsi="Helvetica Neue" w:cs="Times New Roman"/>
            <w:color w:val="0000FF"/>
            <w:u w:val="single"/>
          </w:rPr>
          <w:t>Culture and International Society - </w:t>
        </w:r>
        <w:r w:rsidRPr="00EF0903">
          <w:rPr>
            <w:rFonts w:ascii="Helvetica Neue" w:eastAsia="Times New Roman" w:hAnsi="Helvetica Neue" w:cs="Times New Roman"/>
            <w:color w:val="0000FF"/>
            <w:u w:val="single"/>
            <w:bdr w:val="none" w:sz="0" w:space="0" w:color="auto" w:frame="1"/>
          </w:rPr>
          <w:t> (Links to an external site.)</w:t>
        </w:r>
      </w:hyperlink>
      <w:r w:rsidRPr="00EF0903">
        <w:rPr>
          <w:rFonts w:ascii="Helvetica Neue" w:eastAsia="Times New Roman" w:hAnsi="Helvetica Neue" w:cs="Times New Roman"/>
          <w:color w:val="000000"/>
        </w:rPr>
        <w:t>After clicking on this link, click on the "PDF Full Text" link on the left-hand side to open the article.</w:t>
      </w:r>
    </w:p>
    <w:p w14:paraId="6798A068" w14:textId="77777777" w:rsidR="00EF0903" w:rsidRPr="00EF0903" w:rsidRDefault="00EF0903" w:rsidP="00EF0903">
      <w:pPr>
        <w:numPr>
          <w:ilvl w:val="1"/>
          <w:numId w:val="2"/>
        </w:numPr>
        <w:shd w:val="clear" w:color="auto" w:fill="FFFFFF"/>
        <w:spacing w:before="180" w:after="180"/>
        <w:ind w:left="750"/>
        <w:rPr>
          <w:rFonts w:ascii="Helvetica Neue" w:eastAsia="Times New Roman" w:hAnsi="Helvetica Neue" w:cs="Times New Roman"/>
          <w:color w:val="000000"/>
        </w:rPr>
      </w:pPr>
      <w:r w:rsidRPr="00EF0903">
        <w:rPr>
          <w:rFonts w:ascii="Helvetica Neue" w:eastAsia="Times New Roman" w:hAnsi="Helvetica Neue" w:cs="Times New Roman"/>
          <w:color w:val="000000"/>
        </w:rPr>
        <w:t xml:space="preserve">Abstract: This article investigates a hypothesis drawn from Martin Wight, that a society of states lacking a shared culture, as a result of expansion beyond its </w:t>
      </w:r>
      <w:r w:rsidRPr="00EF0903">
        <w:rPr>
          <w:rFonts w:ascii="Helvetica Neue" w:eastAsia="Times New Roman" w:hAnsi="Helvetica Neue" w:cs="Times New Roman"/>
          <w:color w:val="000000"/>
        </w:rPr>
        <w:lastRenderedPageBreak/>
        <w:t>original base, will be unstable. This instability hypothesis has been influential in how the English School has presented the history of the expansion of European international society to a global scale. The article starts by offering two models of how a global international society could have come about since the late classical era: a multicultural encounter among several expanding civilizations (polycentric), or the takeover of the system by one centre (monocentric). Using these models as a backdrop, two accounts of the expansion story are developed. The Vanguardist account emphasizes the exceptionalism of European culture, posits a 500-year period of western domination, sees multiculturalism and the decline of western power as problematic, and tends to pessimism about the future of international society. The Syncretist account emphasizes the permanence of cross-cultural exchange, posits only a 200-year period of western dominance, sees culture and international society as evolving together, and is not pessimistic about the stability of international society. These two models and two accounts are then used to assess the possible future of international society. The article argues that culture is less of a problem for international society than Wight, and much of the English School, suppose. The evidence for the substantial success of syncretism is strong and provides considerable stability to most of the likely outcomes. The key problem is not culture, but socio-political structure. How can what North et al. call natural states and open access orders find shared practices and institutions that do not destabilize international society?</w:t>
      </w:r>
    </w:p>
    <w:p w14:paraId="654EAA71" w14:textId="77777777" w:rsidR="00EF0903" w:rsidRPr="00EF0903" w:rsidRDefault="00EF0903" w:rsidP="00EF0903">
      <w:pPr>
        <w:numPr>
          <w:ilvl w:val="1"/>
          <w:numId w:val="2"/>
        </w:numPr>
        <w:shd w:val="clear" w:color="auto" w:fill="FFFFFF"/>
        <w:spacing w:before="180" w:after="180"/>
        <w:ind w:left="750"/>
        <w:rPr>
          <w:rFonts w:ascii="Helvetica Neue" w:eastAsia="Times New Roman" w:hAnsi="Helvetica Neue" w:cs="Times New Roman"/>
          <w:color w:val="000000"/>
        </w:rPr>
      </w:pPr>
      <w:r w:rsidRPr="00EF0903">
        <w:rPr>
          <w:rFonts w:ascii="Helvetica Neue" w:eastAsia="Times New Roman" w:hAnsi="Helvetica Neue" w:cs="Times New Roman"/>
          <w:color w:val="000000"/>
        </w:rPr>
        <w:t>Citation: Buzan, B. (2010). Culture and international society. International Affairs, 86(1), 1-25. Retrieved from Academic Search Premier. doi:10.1111/j.1468-2346.2010.00866.x </w:t>
      </w:r>
    </w:p>
    <w:p w14:paraId="15EDAA23" w14:textId="77777777" w:rsidR="00EF0903" w:rsidRPr="00EF0903" w:rsidRDefault="00EF0903" w:rsidP="00EF0903">
      <w:pPr>
        <w:numPr>
          <w:ilvl w:val="0"/>
          <w:numId w:val="2"/>
        </w:numPr>
        <w:shd w:val="clear" w:color="auto" w:fill="FFFFFF"/>
        <w:ind w:left="375"/>
        <w:rPr>
          <w:rFonts w:ascii="Helvetica Neue" w:eastAsia="Times New Roman" w:hAnsi="Helvetica Neue" w:cs="Times New Roman"/>
          <w:color w:val="000000"/>
        </w:rPr>
      </w:pPr>
      <w:hyperlink r:id="rId9" w:tgtFrame="_blank" w:history="1">
        <w:r w:rsidRPr="00EF0903">
          <w:rPr>
            <w:rFonts w:ascii="Helvetica Neue" w:eastAsia="Times New Roman" w:hAnsi="Helvetica Neue" w:cs="Times New Roman"/>
            <w:color w:val="0000FF"/>
            <w:u w:val="single"/>
          </w:rPr>
          <w:t>Global Law: A Legal Phenomenon Emerging from the Process of Globalization - </w:t>
        </w:r>
        <w:r w:rsidRPr="00EF0903">
          <w:rPr>
            <w:rFonts w:ascii="Helvetica Neue" w:eastAsia="Times New Roman" w:hAnsi="Helvetica Neue" w:cs="Times New Roman"/>
            <w:color w:val="0000FF"/>
            <w:u w:val="single"/>
            <w:bdr w:val="none" w:sz="0" w:space="0" w:color="auto" w:frame="1"/>
          </w:rPr>
          <w:t> (Links to an external site.)</w:t>
        </w:r>
      </w:hyperlink>
      <w:r w:rsidRPr="00EF0903">
        <w:rPr>
          <w:rFonts w:ascii="Helvetica Neue" w:eastAsia="Times New Roman" w:hAnsi="Helvetica Neue" w:cs="Times New Roman"/>
          <w:color w:val="000000"/>
        </w:rPr>
        <w:t>After clicking on this link, click on the "PDF Full Text" link on the left-hand side to open the article.</w:t>
      </w:r>
    </w:p>
    <w:p w14:paraId="59A4C892" w14:textId="77777777" w:rsidR="00EF0903" w:rsidRPr="00EF0903" w:rsidRDefault="00EF0903" w:rsidP="00EF0903">
      <w:pPr>
        <w:numPr>
          <w:ilvl w:val="1"/>
          <w:numId w:val="2"/>
        </w:numPr>
        <w:shd w:val="clear" w:color="auto" w:fill="FFFFFF"/>
        <w:spacing w:before="180" w:after="180"/>
        <w:ind w:left="750"/>
        <w:rPr>
          <w:rFonts w:ascii="Helvetica Neue" w:eastAsia="Times New Roman" w:hAnsi="Helvetica Neue" w:cs="Times New Roman"/>
          <w:color w:val="000000"/>
        </w:rPr>
      </w:pPr>
      <w:r w:rsidRPr="00EF0903">
        <w:rPr>
          <w:rFonts w:ascii="Helvetica Neue" w:eastAsia="Times New Roman" w:hAnsi="Helvetica Neue" w:cs="Times New Roman"/>
          <w:color w:val="000000"/>
        </w:rPr>
        <w:t>Abstract: This article addresses the following question: Is Global Law merely a trendy theory, or are there concrete and factual elements allowing submission of irrefutable evidence of a movement toward the creation of a stand-alone international legal system? In this piece, Le Goff explores the idea of global law, and whether a harmonized scheme based on converging national laws and practices, international custom and values, among others, is emerging in the global economy. The first part of the article attempts to define the notion of global law, and to distinguish global law from other disciplines claiming a direct link to or regulatory effect over international matters. such as the lex mercatoria. The second part of the article looks at the process of creating global law through an analysis of the role played by international institutions and law practitioners in shaping its contents. Included is a discussion concerning whether global law meets the formality criteria required to qualify as a self-standing legal field.</w:t>
      </w:r>
    </w:p>
    <w:p w14:paraId="21AF6A4C" w14:textId="77777777" w:rsidR="00EF0903" w:rsidRPr="00EF0903" w:rsidRDefault="00EF0903" w:rsidP="00EF0903">
      <w:pPr>
        <w:numPr>
          <w:ilvl w:val="1"/>
          <w:numId w:val="2"/>
        </w:numPr>
        <w:shd w:val="clear" w:color="auto" w:fill="FFFFFF"/>
        <w:spacing w:before="180" w:after="180"/>
        <w:ind w:left="750"/>
        <w:rPr>
          <w:rFonts w:ascii="Helvetica Neue" w:eastAsia="Times New Roman" w:hAnsi="Helvetica Neue" w:cs="Times New Roman"/>
          <w:color w:val="000000"/>
        </w:rPr>
      </w:pPr>
      <w:r w:rsidRPr="00EF0903">
        <w:rPr>
          <w:rFonts w:ascii="Helvetica Neue" w:eastAsia="Times New Roman" w:hAnsi="Helvetica Neue" w:cs="Times New Roman"/>
          <w:color w:val="000000"/>
        </w:rPr>
        <w:lastRenderedPageBreak/>
        <w:t>Citation: Le Goff, P. (2007). Global Law: A Legal Phenomenon Emerging from the Process of Globalization. Indiana Journal Of Global Legal Studies, 14(1), 119-145. Retrieved from Academic Search Premier.</w:t>
      </w:r>
    </w:p>
    <w:p w14:paraId="57F4E728" w14:textId="77777777" w:rsidR="003046CD" w:rsidRDefault="00EF0903"/>
    <w:sectPr w:rsidR="003046CD" w:rsidSect="00C24C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EC1206"/>
    <w:multiLevelType w:val="multilevel"/>
    <w:tmpl w:val="30B876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720B6A"/>
    <w:multiLevelType w:val="multilevel"/>
    <w:tmpl w:val="034AA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903"/>
    <w:rsid w:val="00BC478F"/>
    <w:rsid w:val="00C24C12"/>
    <w:rsid w:val="00EF0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841925B"/>
  <w15:chartTrackingRefBased/>
  <w15:docId w15:val="{4267CC7E-A5AA-A34A-82B7-FA4D0EE87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F0903"/>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90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EF0903"/>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EF0903"/>
    <w:rPr>
      <w:color w:val="0000FF"/>
      <w:u w:val="single"/>
    </w:rPr>
  </w:style>
  <w:style w:type="character" w:customStyle="1" w:styleId="screenreader-only">
    <w:name w:val="screenreader-only"/>
    <w:basedOn w:val="DefaultParagraphFont"/>
    <w:rsid w:val="00EF0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2899874">
      <w:bodyDiv w:val="1"/>
      <w:marLeft w:val="0"/>
      <w:marRight w:val="0"/>
      <w:marTop w:val="0"/>
      <w:marBottom w:val="0"/>
      <w:divBdr>
        <w:top w:val="none" w:sz="0" w:space="0" w:color="auto"/>
        <w:left w:val="none" w:sz="0" w:space="0" w:color="auto"/>
        <w:bottom w:val="none" w:sz="0" w:space="0" w:color="auto"/>
        <w:right w:val="none" w:sz="0" w:space="0" w:color="auto"/>
      </w:divBdr>
      <w:divsChild>
        <w:div w:id="3628744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ylibrary.wilmu.edu/login?url=http://search.ebscohost.com/login.aspx?direct=true&amp;db=aph&amp;AN=47582943&amp;site=ehost-live" TargetMode="External"/><Relationship Id="rId3" Type="http://schemas.openxmlformats.org/officeDocument/2006/relationships/settings" Target="settings.xml"/><Relationship Id="rId7" Type="http://schemas.openxmlformats.org/officeDocument/2006/relationships/hyperlink" Target="http://mylibrary.wilmu.edu/login?url=http://search.ebscohost.com/login.aspx?direct=true&amp;db=aph&amp;AN=62959700&amp;site=ehost-liv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ilmu.blackboard.com/webapps/blackboard/content/listContentEditable.jsp?content_id=_5135324_1&amp;course_id=_386555_1" TargetMode="External"/><Relationship Id="rId11" Type="http://schemas.openxmlformats.org/officeDocument/2006/relationships/theme" Target="theme/theme1.xml"/><Relationship Id="rId5" Type="http://schemas.openxmlformats.org/officeDocument/2006/relationships/hyperlink" Target="http://mylibrary.wilmu.edu/login?url=http://search.ebscohost.com/login.aspx?direct=true&amp;db=aph&amp;AN=59730976&amp;site=ehost-liv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ylibrary.wilmu.edu/login?url=http://search.ebscohost.com/login.aspx?direct=true&amp;db=aph&amp;AN=26183996&amp;site=ehost-l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1002</Words>
  <Characters>5718</Characters>
  <Application>Microsoft Office Word</Application>
  <DocSecurity>0</DocSecurity>
  <Lines>47</Lines>
  <Paragraphs>13</Paragraphs>
  <ScaleCrop>false</ScaleCrop>
  <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Butler</dc:creator>
  <cp:keywords/>
  <dc:description/>
  <cp:lastModifiedBy>Mary Butler</cp:lastModifiedBy>
  <cp:revision>1</cp:revision>
  <dcterms:created xsi:type="dcterms:W3CDTF">2020-08-26T14:10:00Z</dcterms:created>
  <dcterms:modified xsi:type="dcterms:W3CDTF">2020-08-26T14:10:00Z</dcterms:modified>
</cp:coreProperties>
</file>