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883C7" w14:textId="424786F9" w:rsidR="005C753E" w:rsidRDefault="005C753E" w:rsidP="005C753E">
      <w:pPr>
        <w:rPr>
          <w:lang w:val="en-US"/>
        </w:rPr>
      </w:pPr>
    </w:p>
    <w:p w14:paraId="4D11E52F" w14:textId="4292170A" w:rsidR="005E44B6" w:rsidRDefault="005E44B6" w:rsidP="005C753E">
      <w:pPr>
        <w:rPr>
          <w:lang w:val="en-US"/>
        </w:rPr>
      </w:pPr>
    </w:p>
    <w:p w14:paraId="798AA1BD" w14:textId="77777777" w:rsidR="005E44B6" w:rsidRDefault="005E44B6" w:rsidP="005C753E">
      <w:pPr>
        <w:rPr>
          <w:lang w:val="en-US"/>
        </w:rPr>
      </w:pPr>
    </w:p>
    <w:p w14:paraId="76D703EC" w14:textId="77777777" w:rsidR="005C753E" w:rsidRPr="005C753E" w:rsidRDefault="005C753E" w:rsidP="005C753E">
      <w:pPr>
        <w:rPr>
          <w:lang w:val="en-US"/>
        </w:rPr>
      </w:pPr>
    </w:p>
    <w:sdt>
      <w:sdtPr>
        <w:rPr>
          <w:rFonts w:ascii="Arial" w:eastAsiaTheme="minorHAnsi" w:hAnsi="Arial" w:cs="Arial"/>
          <w:color w:val="auto"/>
          <w:sz w:val="22"/>
          <w:szCs w:val="22"/>
          <w:lang w:val="en-AU"/>
        </w:rPr>
        <w:id w:val="1972713746"/>
        <w:docPartObj>
          <w:docPartGallery w:val="Table of Contents"/>
          <w:docPartUnique/>
        </w:docPartObj>
      </w:sdtPr>
      <w:sdtEndPr>
        <w:rPr>
          <w:rFonts w:asciiTheme="minorHAnsi" w:hAnsiTheme="minorHAnsi" w:cstheme="minorBidi"/>
          <w:b/>
          <w:bCs/>
          <w:noProof/>
        </w:rPr>
      </w:sdtEndPr>
      <w:sdtContent>
        <w:p w14:paraId="3075956B" w14:textId="42834D48" w:rsidR="00A62BD9" w:rsidRPr="003F6636" w:rsidRDefault="00A62BD9">
          <w:pPr>
            <w:pStyle w:val="TOCHeading"/>
            <w:rPr>
              <w:rFonts w:ascii="Arial" w:hAnsi="Arial" w:cs="Arial"/>
              <w:b/>
              <w:bCs/>
              <w:color w:val="532476"/>
            </w:rPr>
          </w:pPr>
          <w:r w:rsidRPr="003F6636">
            <w:rPr>
              <w:rFonts w:ascii="Arial" w:hAnsi="Arial" w:cs="Arial"/>
              <w:b/>
              <w:bCs/>
              <w:color w:val="532476"/>
            </w:rPr>
            <w:t>Contents</w:t>
          </w:r>
        </w:p>
        <w:p w14:paraId="28407C33" w14:textId="7DF27CE9" w:rsidR="00520D1D" w:rsidRDefault="00A62BD9">
          <w:pPr>
            <w:pStyle w:val="TOC1"/>
            <w:tabs>
              <w:tab w:val="right" w:leader="dot" w:pos="10456"/>
            </w:tabs>
            <w:rPr>
              <w:rFonts w:eastAsiaTheme="minorEastAsia"/>
              <w:noProof/>
              <w:lang w:eastAsia="en-AU"/>
            </w:rPr>
          </w:pPr>
          <w:r w:rsidRPr="007D7196">
            <w:rPr>
              <w:rFonts w:ascii="Arial" w:hAnsi="Arial" w:cs="Arial"/>
              <w:sz w:val="24"/>
              <w:szCs w:val="24"/>
            </w:rPr>
            <w:fldChar w:fldCharType="begin"/>
          </w:r>
          <w:r w:rsidRPr="007D7196">
            <w:rPr>
              <w:rFonts w:ascii="Arial" w:hAnsi="Arial" w:cs="Arial"/>
              <w:sz w:val="24"/>
              <w:szCs w:val="24"/>
            </w:rPr>
            <w:instrText xml:space="preserve"> TOC \o "1-3" \h \z \u </w:instrText>
          </w:r>
          <w:r w:rsidRPr="007D7196">
            <w:rPr>
              <w:rFonts w:ascii="Arial" w:hAnsi="Arial" w:cs="Arial"/>
              <w:sz w:val="24"/>
              <w:szCs w:val="24"/>
            </w:rPr>
            <w:fldChar w:fldCharType="separate"/>
          </w:r>
          <w:hyperlink w:anchor="_Toc39779862" w:history="1">
            <w:r w:rsidR="00520D1D" w:rsidRPr="004B2932">
              <w:rPr>
                <w:rStyle w:val="Hyperlink"/>
                <w:rFonts w:ascii="Arial" w:hAnsi="Arial" w:cs="Arial"/>
                <w:b/>
                <w:bCs/>
                <w:noProof/>
              </w:rPr>
              <w:t>Executive Summary</w:t>
            </w:r>
            <w:r w:rsidR="00520D1D">
              <w:rPr>
                <w:noProof/>
                <w:webHidden/>
              </w:rPr>
              <w:tab/>
            </w:r>
            <w:r w:rsidR="0001502B">
              <w:rPr>
                <w:noProof/>
                <w:webHidden/>
              </w:rPr>
              <w:t>3</w:t>
            </w:r>
          </w:hyperlink>
        </w:p>
        <w:p w14:paraId="4CE9881E" w14:textId="09BF6292" w:rsidR="00520D1D" w:rsidRDefault="00D10348">
          <w:pPr>
            <w:pStyle w:val="TOC1"/>
            <w:tabs>
              <w:tab w:val="right" w:leader="dot" w:pos="10456"/>
            </w:tabs>
            <w:rPr>
              <w:rFonts w:eastAsiaTheme="minorEastAsia"/>
              <w:noProof/>
              <w:lang w:eastAsia="en-AU"/>
            </w:rPr>
          </w:pPr>
          <w:hyperlink w:anchor="_Toc39779863" w:history="1">
            <w:r w:rsidR="00520D1D" w:rsidRPr="004B2932">
              <w:rPr>
                <w:rStyle w:val="Hyperlink"/>
                <w:rFonts w:ascii="Arial" w:eastAsia="SimSun" w:hAnsi="Arial" w:cs="Arial"/>
                <w:b/>
                <w:bCs/>
                <w:noProof/>
                <w:lang w:val="en-US" w:eastAsia="zh-CN"/>
              </w:rPr>
              <w:t>Introduction - Background and Business</w:t>
            </w:r>
            <w:r w:rsidR="00520D1D">
              <w:rPr>
                <w:noProof/>
                <w:webHidden/>
              </w:rPr>
              <w:tab/>
            </w:r>
            <w:r w:rsidR="0001502B">
              <w:rPr>
                <w:noProof/>
                <w:webHidden/>
              </w:rPr>
              <w:t>4</w:t>
            </w:r>
          </w:hyperlink>
        </w:p>
        <w:p w14:paraId="3617CDB3" w14:textId="2B5457F6" w:rsidR="00520D1D" w:rsidRDefault="00D10348">
          <w:pPr>
            <w:pStyle w:val="TOC1"/>
            <w:tabs>
              <w:tab w:val="right" w:leader="dot" w:pos="10456"/>
            </w:tabs>
            <w:rPr>
              <w:rFonts w:eastAsiaTheme="minorEastAsia"/>
              <w:noProof/>
              <w:lang w:eastAsia="en-AU"/>
            </w:rPr>
          </w:pPr>
          <w:hyperlink w:anchor="_Toc39779864" w:history="1">
            <w:r w:rsidR="00520D1D" w:rsidRPr="004B2932">
              <w:rPr>
                <w:rStyle w:val="Hyperlink"/>
                <w:rFonts w:ascii="Arial" w:eastAsia="SimSun" w:hAnsi="Arial" w:cs="Arial"/>
                <w:b/>
                <w:bCs/>
                <w:noProof/>
                <w:lang w:val="en-US" w:eastAsia="zh-CN"/>
              </w:rPr>
              <w:t>Company Analysis</w:t>
            </w:r>
            <w:r w:rsidR="00520D1D">
              <w:rPr>
                <w:noProof/>
                <w:webHidden/>
              </w:rPr>
              <w:tab/>
            </w:r>
            <w:r w:rsidR="0001502B">
              <w:rPr>
                <w:noProof/>
                <w:webHidden/>
              </w:rPr>
              <w:t>5</w:t>
            </w:r>
          </w:hyperlink>
        </w:p>
        <w:p w14:paraId="4A3B2DF5" w14:textId="0BE7994A" w:rsidR="00520D1D" w:rsidRDefault="00D10348">
          <w:pPr>
            <w:pStyle w:val="TOC2"/>
            <w:tabs>
              <w:tab w:val="left" w:pos="660"/>
              <w:tab w:val="right" w:leader="dot" w:pos="10456"/>
            </w:tabs>
            <w:rPr>
              <w:rFonts w:eastAsiaTheme="minorEastAsia"/>
              <w:noProof/>
              <w:lang w:eastAsia="en-AU"/>
            </w:rPr>
          </w:pPr>
          <w:hyperlink w:anchor="_Toc39779865" w:history="1">
            <w:r w:rsidR="00520D1D" w:rsidRPr="004B2932">
              <w:rPr>
                <w:rStyle w:val="Hyperlink"/>
                <w:rFonts w:ascii="Calibri" w:hAnsi="Calibri" w:cs="Calibri"/>
                <w:bCs/>
                <w:noProof/>
                <w:lang w:val="en-US" w:eastAsia="zh-CN"/>
              </w:rPr>
              <w:t>•</w:t>
            </w:r>
            <w:r w:rsidR="00520D1D">
              <w:rPr>
                <w:rFonts w:eastAsiaTheme="minorEastAsia"/>
                <w:noProof/>
                <w:lang w:eastAsia="en-AU"/>
              </w:rPr>
              <w:tab/>
            </w:r>
            <w:r w:rsidR="00520D1D" w:rsidRPr="004B2932">
              <w:rPr>
                <w:rStyle w:val="Hyperlink"/>
                <w:rFonts w:ascii="Arial" w:hAnsi="Arial" w:cs="Arial"/>
                <w:b/>
                <w:bCs/>
                <w:noProof/>
                <w:lang w:val="en-US" w:eastAsia="zh-CN"/>
              </w:rPr>
              <w:t>Current financial performance and economic outlook</w:t>
            </w:r>
            <w:r w:rsidR="00520D1D">
              <w:rPr>
                <w:noProof/>
                <w:webHidden/>
              </w:rPr>
              <w:tab/>
            </w:r>
            <w:r w:rsidR="0001502B">
              <w:rPr>
                <w:noProof/>
                <w:webHidden/>
              </w:rPr>
              <w:t>5</w:t>
            </w:r>
          </w:hyperlink>
        </w:p>
        <w:p w14:paraId="5B5EF95A" w14:textId="4F6D14AF" w:rsidR="00520D1D" w:rsidRDefault="00D10348">
          <w:pPr>
            <w:pStyle w:val="TOC1"/>
            <w:tabs>
              <w:tab w:val="right" w:leader="dot" w:pos="10456"/>
            </w:tabs>
            <w:rPr>
              <w:rFonts w:eastAsiaTheme="minorEastAsia"/>
              <w:noProof/>
              <w:lang w:eastAsia="en-AU"/>
            </w:rPr>
          </w:pPr>
          <w:hyperlink w:anchor="_Toc39779866" w:history="1">
            <w:r w:rsidR="00520D1D" w:rsidRPr="004B2932">
              <w:rPr>
                <w:rStyle w:val="Hyperlink"/>
                <w:rFonts w:ascii="Arial" w:hAnsi="Arial" w:cs="Arial"/>
                <w:b/>
                <w:bCs/>
                <w:noProof/>
                <w:lang w:val="en-US" w:eastAsia="zh-CN"/>
              </w:rPr>
              <w:t>Ratio Analysis</w:t>
            </w:r>
            <w:r w:rsidR="00520D1D">
              <w:rPr>
                <w:noProof/>
                <w:webHidden/>
              </w:rPr>
              <w:tab/>
            </w:r>
            <w:r w:rsidR="003847C0">
              <w:rPr>
                <w:noProof/>
                <w:webHidden/>
              </w:rPr>
              <w:t>6</w:t>
            </w:r>
          </w:hyperlink>
        </w:p>
        <w:p w14:paraId="6590DA5E" w14:textId="1E5B1E2E" w:rsidR="00520D1D" w:rsidRDefault="00D10348">
          <w:pPr>
            <w:pStyle w:val="TOC2"/>
            <w:tabs>
              <w:tab w:val="left" w:pos="660"/>
              <w:tab w:val="right" w:leader="dot" w:pos="10456"/>
            </w:tabs>
            <w:rPr>
              <w:rFonts w:eastAsiaTheme="minorEastAsia"/>
              <w:noProof/>
              <w:lang w:eastAsia="en-AU"/>
            </w:rPr>
          </w:pPr>
          <w:hyperlink w:anchor="_Toc39779867" w:history="1">
            <w:r w:rsidR="00520D1D" w:rsidRPr="004B2932">
              <w:rPr>
                <w:rStyle w:val="Hyperlink"/>
                <w:rFonts w:ascii="Calibri" w:hAnsi="Calibri" w:cs="Calibri"/>
                <w:bCs/>
                <w:noProof/>
                <w:lang w:val="en-US" w:eastAsia="zh-CN"/>
              </w:rPr>
              <w:t>•</w:t>
            </w:r>
            <w:r w:rsidR="00520D1D">
              <w:rPr>
                <w:rFonts w:eastAsiaTheme="minorEastAsia"/>
                <w:noProof/>
                <w:lang w:eastAsia="en-AU"/>
              </w:rPr>
              <w:tab/>
            </w:r>
            <w:r w:rsidR="00520D1D" w:rsidRPr="004B2932">
              <w:rPr>
                <w:rStyle w:val="Hyperlink"/>
                <w:rFonts w:ascii="Arial" w:hAnsi="Arial" w:cs="Arial"/>
                <w:b/>
                <w:bCs/>
                <w:noProof/>
                <w:lang w:val="en-US" w:eastAsia="zh-CN"/>
              </w:rPr>
              <w:t>Profitability ratios</w:t>
            </w:r>
            <w:r w:rsidR="00520D1D">
              <w:rPr>
                <w:noProof/>
                <w:webHidden/>
              </w:rPr>
              <w:tab/>
            </w:r>
            <w:r w:rsidR="00F25B02">
              <w:rPr>
                <w:noProof/>
                <w:webHidden/>
              </w:rPr>
              <w:t>11</w:t>
            </w:r>
          </w:hyperlink>
        </w:p>
        <w:p w14:paraId="01163ED7" w14:textId="306BCF53" w:rsidR="00520D1D" w:rsidRDefault="00D10348">
          <w:pPr>
            <w:pStyle w:val="TOC2"/>
            <w:tabs>
              <w:tab w:val="left" w:pos="660"/>
              <w:tab w:val="right" w:leader="dot" w:pos="10456"/>
            </w:tabs>
            <w:rPr>
              <w:rFonts w:eastAsiaTheme="minorEastAsia"/>
              <w:noProof/>
              <w:lang w:eastAsia="en-AU"/>
            </w:rPr>
          </w:pPr>
          <w:hyperlink w:anchor="_Toc39779868" w:history="1">
            <w:r w:rsidR="00520D1D" w:rsidRPr="004B2932">
              <w:rPr>
                <w:rStyle w:val="Hyperlink"/>
                <w:rFonts w:ascii="Calibri" w:hAnsi="Calibri" w:cs="Calibri"/>
                <w:bCs/>
                <w:noProof/>
                <w:lang w:val="en-US" w:eastAsia="zh-CN"/>
              </w:rPr>
              <w:t>•</w:t>
            </w:r>
            <w:r w:rsidR="00520D1D">
              <w:rPr>
                <w:rFonts w:eastAsiaTheme="minorEastAsia"/>
                <w:noProof/>
                <w:lang w:eastAsia="en-AU"/>
              </w:rPr>
              <w:tab/>
            </w:r>
            <w:r w:rsidR="00520D1D" w:rsidRPr="004B2932">
              <w:rPr>
                <w:rStyle w:val="Hyperlink"/>
                <w:rFonts w:ascii="Arial" w:hAnsi="Arial" w:cs="Arial"/>
                <w:b/>
                <w:bCs/>
                <w:noProof/>
                <w:lang w:val="en-US" w:eastAsia="zh-CN"/>
              </w:rPr>
              <w:t>Efficiency ratios</w:t>
            </w:r>
            <w:r w:rsidR="00520D1D">
              <w:rPr>
                <w:noProof/>
                <w:webHidden/>
              </w:rPr>
              <w:tab/>
            </w:r>
            <w:r w:rsidR="00F25B02">
              <w:rPr>
                <w:noProof/>
                <w:webHidden/>
              </w:rPr>
              <w:t>11</w:t>
            </w:r>
          </w:hyperlink>
        </w:p>
        <w:p w14:paraId="4D7566CB" w14:textId="1CC861EA" w:rsidR="00520D1D" w:rsidRDefault="00D10348">
          <w:pPr>
            <w:pStyle w:val="TOC2"/>
            <w:tabs>
              <w:tab w:val="left" w:pos="660"/>
              <w:tab w:val="right" w:leader="dot" w:pos="10456"/>
            </w:tabs>
            <w:rPr>
              <w:rFonts w:eastAsiaTheme="minorEastAsia"/>
              <w:noProof/>
              <w:lang w:eastAsia="en-AU"/>
            </w:rPr>
          </w:pPr>
          <w:hyperlink w:anchor="_Toc39779869" w:history="1">
            <w:r w:rsidR="00520D1D" w:rsidRPr="004B2932">
              <w:rPr>
                <w:rStyle w:val="Hyperlink"/>
                <w:rFonts w:ascii="Calibri" w:hAnsi="Calibri" w:cs="Calibri"/>
                <w:bCs/>
                <w:noProof/>
                <w:lang w:val="en-US" w:eastAsia="zh-CN"/>
              </w:rPr>
              <w:t>•</w:t>
            </w:r>
            <w:r w:rsidR="00520D1D">
              <w:rPr>
                <w:rFonts w:eastAsiaTheme="minorEastAsia"/>
                <w:noProof/>
                <w:lang w:eastAsia="en-AU"/>
              </w:rPr>
              <w:tab/>
            </w:r>
            <w:r w:rsidR="00520D1D" w:rsidRPr="004B2932">
              <w:rPr>
                <w:rStyle w:val="Hyperlink"/>
                <w:rFonts w:ascii="Arial" w:hAnsi="Arial" w:cs="Arial"/>
                <w:b/>
                <w:bCs/>
                <w:noProof/>
                <w:lang w:val="en-US" w:eastAsia="zh-CN"/>
              </w:rPr>
              <w:t>Liquidity ratios</w:t>
            </w:r>
            <w:r w:rsidR="00520D1D">
              <w:rPr>
                <w:noProof/>
                <w:webHidden/>
              </w:rPr>
              <w:tab/>
            </w:r>
            <w:r w:rsidR="00AB6CD4">
              <w:rPr>
                <w:noProof/>
                <w:webHidden/>
              </w:rPr>
              <w:t>12</w:t>
            </w:r>
          </w:hyperlink>
        </w:p>
        <w:p w14:paraId="2BF5456D" w14:textId="1CDA0BAE" w:rsidR="00520D1D" w:rsidRDefault="00D10348">
          <w:pPr>
            <w:pStyle w:val="TOC2"/>
            <w:tabs>
              <w:tab w:val="left" w:pos="660"/>
              <w:tab w:val="right" w:leader="dot" w:pos="10456"/>
            </w:tabs>
            <w:rPr>
              <w:rFonts w:eastAsiaTheme="minorEastAsia"/>
              <w:noProof/>
              <w:lang w:eastAsia="en-AU"/>
            </w:rPr>
          </w:pPr>
          <w:hyperlink w:anchor="_Toc39779870" w:history="1">
            <w:r w:rsidR="00520D1D" w:rsidRPr="004B2932">
              <w:rPr>
                <w:rStyle w:val="Hyperlink"/>
                <w:rFonts w:ascii="Calibri" w:hAnsi="Calibri" w:cs="Calibri"/>
                <w:bCs/>
                <w:noProof/>
                <w:lang w:val="en-US" w:eastAsia="zh-CN"/>
              </w:rPr>
              <w:t>•</w:t>
            </w:r>
            <w:r w:rsidR="00520D1D">
              <w:rPr>
                <w:rFonts w:eastAsiaTheme="minorEastAsia"/>
                <w:noProof/>
                <w:lang w:eastAsia="en-AU"/>
              </w:rPr>
              <w:tab/>
            </w:r>
            <w:r w:rsidR="00520D1D" w:rsidRPr="004B2932">
              <w:rPr>
                <w:rStyle w:val="Hyperlink"/>
                <w:rFonts w:ascii="Arial" w:hAnsi="Arial" w:cs="Arial"/>
                <w:b/>
                <w:bCs/>
                <w:noProof/>
                <w:lang w:val="en-US" w:eastAsia="zh-CN"/>
              </w:rPr>
              <w:t>Market performance ratios</w:t>
            </w:r>
            <w:r w:rsidR="00520D1D">
              <w:rPr>
                <w:noProof/>
                <w:webHidden/>
              </w:rPr>
              <w:tab/>
            </w:r>
            <w:r w:rsidR="00F36FCD">
              <w:rPr>
                <w:noProof/>
                <w:webHidden/>
              </w:rPr>
              <w:t>13</w:t>
            </w:r>
          </w:hyperlink>
        </w:p>
        <w:p w14:paraId="7B753711" w14:textId="5B753CA6" w:rsidR="00520D1D" w:rsidRDefault="00D10348">
          <w:pPr>
            <w:pStyle w:val="TOC2"/>
            <w:tabs>
              <w:tab w:val="left" w:pos="660"/>
              <w:tab w:val="right" w:leader="dot" w:pos="10456"/>
            </w:tabs>
            <w:rPr>
              <w:rFonts w:eastAsiaTheme="minorEastAsia"/>
              <w:noProof/>
              <w:lang w:eastAsia="en-AU"/>
            </w:rPr>
          </w:pPr>
          <w:hyperlink w:anchor="_Toc39779871" w:history="1">
            <w:r w:rsidR="00520D1D" w:rsidRPr="004B2932">
              <w:rPr>
                <w:rStyle w:val="Hyperlink"/>
                <w:rFonts w:ascii="Calibri" w:hAnsi="Calibri" w:cs="Calibri"/>
                <w:bCs/>
                <w:noProof/>
                <w:lang w:val="en-US" w:eastAsia="zh-CN"/>
              </w:rPr>
              <w:t>•</w:t>
            </w:r>
            <w:r w:rsidR="00520D1D">
              <w:rPr>
                <w:rFonts w:eastAsiaTheme="minorEastAsia"/>
                <w:noProof/>
                <w:lang w:eastAsia="en-AU"/>
              </w:rPr>
              <w:tab/>
            </w:r>
            <w:r w:rsidR="00520D1D" w:rsidRPr="004B2932">
              <w:rPr>
                <w:rStyle w:val="Hyperlink"/>
                <w:rFonts w:ascii="Arial" w:hAnsi="Arial" w:cs="Arial"/>
                <w:b/>
                <w:bCs/>
                <w:noProof/>
                <w:lang w:val="en-US" w:eastAsia="zh-CN"/>
              </w:rPr>
              <w:t>Capital structure ratios</w:t>
            </w:r>
            <w:r w:rsidR="00520D1D">
              <w:rPr>
                <w:noProof/>
                <w:webHidden/>
              </w:rPr>
              <w:tab/>
            </w:r>
            <w:r w:rsidR="00F36FCD">
              <w:rPr>
                <w:noProof/>
                <w:webHidden/>
              </w:rPr>
              <w:t>13</w:t>
            </w:r>
          </w:hyperlink>
        </w:p>
        <w:p w14:paraId="5ACE8A86" w14:textId="07085753" w:rsidR="00520D1D" w:rsidRDefault="00D10348">
          <w:pPr>
            <w:pStyle w:val="TOC1"/>
            <w:tabs>
              <w:tab w:val="right" w:leader="dot" w:pos="10456"/>
            </w:tabs>
            <w:rPr>
              <w:rFonts w:eastAsiaTheme="minorEastAsia"/>
              <w:noProof/>
              <w:lang w:eastAsia="en-AU"/>
            </w:rPr>
          </w:pPr>
          <w:hyperlink w:anchor="_Toc39779872" w:history="1">
            <w:r w:rsidR="00520D1D" w:rsidRPr="004B2932">
              <w:rPr>
                <w:rStyle w:val="Hyperlink"/>
                <w:rFonts w:ascii="Arial" w:eastAsia="SimSun" w:hAnsi="Arial" w:cs="Arial"/>
                <w:b/>
                <w:bCs/>
                <w:noProof/>
                <w:lang w:val="en-US" w:eastAsia="zh-CN"/>
              </w:rPr>
              <w:t>Horizontal Analysis</w:t>
            </w:r>
            <w:r w:rsidR="00520D1D">
              <w:rPr>
                <w:noProof/>
                <w:webHidden/>
              </w:rPr>
              <w:tab/>
            </w:r>
            <w:r w:rsidR="00F36FCD">
              <w:rPr>
                <w:noProof/>
                <w:webHidden/>
              </w:rPr>
              <w:t>14</w:t>
            </w:r>
          </w:hyperlink>
        </w:p>
        <w:p w14:paraId="40A5208E" w14:textId="0CF0EE79" w:rsidR="00520D1D" w:rsidRDefault="00D10348">
          <w:pPr>
            <w:pStyle w:val="TOC1"/>
            <w:tabs>
              <w:tab w:val="right" w:leader="dot" w:pos="10456"/>
            </w:tabs>
            <w:rPr>
              <w:rFonts w:eastAsiaTheme="minorEastAsia"/>
              <w:noProof/>
              <w:lang w:eastAsia="en-AU"/>
            </w:rPr>
          </w:pPr>
          <w:hyperlink w:anchor="_Toc39779873" w:history="1">
            <w:r w:rsidR="00520D1D" w:rsidRPr="004B2932">
              <w:rPr>
                <w:rStyle w:val="Hyperlink"/>
                <w:rFonts w:ascii="Arial" w:eastAsia="SimSun" w:hAnsi="Arial" w:cs="Arial"/>
                <w:b/>
                <w:bCs/>
                <w:noProof/>
                <w:lang w:val="en-US" w:eastAsia="zh-CN"/>
              </w:rPr>
              <w:t>PESTLE Analysis</w:t>
            </w:r>
            <w:r w:rsidR="00520D1D">
              <w:rPr>
                <w:noProof/>
                <w:webHidden/>
              </w:rPr>
              <w:tab/>
            </w:r>
            <w:r w:rsidR="00520D1D">
              <w:rPr>
                <w:noProof/>
                <w:webHidden/>
              </w:rPr>
              <w:fldChar w:fldCharType="begin"/>
            </w:r>
            <w:r w:rsidR="00520D1D">
              <w:rPr>
                <w:noProof/>
                <w:webHidden/>
              </w:rPr>
              <w:instrText xml:space="preserve"> PAGEREF _Toc39779873 \h </w:instrText>
            </w:r>
            <w:r w:rsidR="00520D1D">
              <w:rPr>
                <w:noProof/>
                <w:webHidden/>
              </w:rPr>
            </w:r>
            <w:r w:rsidR="00520D1D">
              <w:rPr>
                <w:noProof/>
                <w:webHidden/>
              </w:rPr>
              <w:fldChar w:fldCharType="separate"/>
            </w:r>
            <w:r w:rsidR="00520D1D">
              <w:rPr>
                <w:noProof/>
                <w:webHidden/>
              </w:rPr>
              <w:t>1</w:t>
            </w:r>
            <w:r w:rsidR="00F36FCD">
              <w:rPr>
                <w:noProof/>
                <w:webHidden/>
              </w:rPr>
              <w:t>7</w:t>
            </w:r>
            <w:r w:rsidR="00520D1D">
              <w:rPr>
                <w:noProof/>
                <w:webHidden/>
              </w:rPr>
              <w:fldChar w:fldCharType="end"/>
            </w:r>
          </w:hyperlink>
        </w:p>
        <w:p w14:paraId="19DEB451" w14:textId="2411D006" w:rsidR="00520D1D" w:rsidRDefault="00D10348">
          <w:pPr>
            <w:pStyle w:val="TOC2"/>
            <w:tabs>
              <w:tab w:val="left" w:pos="660"/>
              <w:tab w:val="right" w:leader="dot" w:pos="10456"/>
            </w:tabs>
            <w:rPr>
              <w:rFonts w:eastAsiaTheme="minorEastAsia"/>
              <w:noProof/>
              <w:lang w:eastAsia="en-AU"/>
            </w:rPr>
          </w:pPr>
          <w:hyperlink w:anchor="_Toc39779874" w:history="1">
            <w:r w:rsidR="00520D1D" w:rsidRPr="004B2932">
              <w:rPr>
                <w:rStyle w:val="Hyperlink"/>
                <w:rFonts w:ascii="Calibri" w:hAnsi="Calibri" w:cs="Calibri"/>
                <w:bCs/>
                <w:noProof/>
              </w:rPr>
              <w:t>•</w:t>
            </w:r>
            <w:r w:rsidR="00520D1D">
              <w:rPr>
                <w:rFonts w:eastAsiaTheme="minorEastAsia"/>
                <w:noProof/>
                <w:lang w:eastAsia="en-AU"/>
              </w:rPr>
              <w:tab/>
            </w:r>
            <w:r w:rsidR="00520D1D" w:rsidRPr="004B2932">
              <w:rPr>
                <w:rStyle w:val="Hyperlink"/>
                <w:rFonts w:ascii="Arial" w:hAnsi="Arial" w:cs="Arial"/>
                <w:b/>
                <w:bCs/>
                <w:noProof/>
              </w:rPr>
              <w:t>Political factors</w:t>
            </w:r>
            <w:r w:rsidR="00520D1D">
              <w:rPr>
                <w:noProof/>
                <w:webHidden/>
              </w:rPr>
              <w:tab/>
            </w:r>
            <w:r w:rsidR="00520D1D">
              <w:rPr>
                <w:noProof/>
                <w:webHidden/>
              </w:rPr>
              <w:fldChar w:fldCharType="begin"/>
            </w:r>
            <w:r w:rsidR="00520D1D">
              <w:rPr>
                <w:noProof/>
                <w:webHidden/>
              </w:rPr>
              <w:instrText xml:space="preserve"> PAGEREF _Toc39779874 \h </w:instrText>
            </w:r>
            <w:r w:rsidR="00520D1D">
              <w:rPr>
                <w:noProof/>
                <w:webHidden/>
              </w:rPr>
            </w:r>
            <w:r w:rsidR="00520D1D">
              <w:rPr>
                <w:noProof/>
                <w:webHidden/>
              </w:rPr>
              <w:fldChar w:fldCharType="separate"/>
            </w:r>
            <w:r w:rsidR="00520D1D">
              <w:rPr>
                <w:noProof/>
                <w:webHidden/>
              </w:rPr>
              <w:t>1</w:t>
            </w:r>
            <w:r w:rsidR="00F36FCD">
              <w:rPr>
                <w:noProof/>
                <w:webHidden/>
              </w:rPr>
              <w:t>7</w:t>
            </w:r>
            <w:r w:rsidR="00520D1D">
              <w:rPr>
                <w:noProof/>
                <w:webHidden/>
              </w:rPr>
              <w:fldChar w:fldCharType="end"/>
            </w:r>
          </w:hyperlink>
        </w:p>
        <w:p w14:paraId="0FB83AE8" w14:textId="1F52A16F" w:rsidR="00520D1D" w:rsidRDefault="00D10348">
          <w:pPr>
            <w:pStyle w:val="TOC2"/>
            <w:tabs>
              <w:tab w:val="left" w:pos="660"/>
              <w:tab w:val="right" w:leader="dot" w:pos="10456"/>
            </w:tabs>
            <w:rPr>
              <w:rFonts w:eastAsiaTheme="minorEastAsia"/>
              <w:noProof/>
              <w:lang w:eastAsia="en-AU"/>
            </w:rPr>
          </w:pPr>
          <w:hyperlink w:anchor="_Toc39779875" w:history="1">
            <w:r w:rsidR="00520D1D" w:rsidRPr="004B2932">
              <w:rPr>
                <w:rStyle w:val="Hyperlink"/>
                <w:rFonts w:ascii="Calibri" w:hAnsi="Calibri" w:cs="Calibri"/>
                <w:bCs/>
                <w:noProof/>
              </w:rPr>
              <w:t>•</w:t>
            </w:r>
            <w:r w:rsidR="00520D1D">
              <w:rPr>
                <w:rFonts w:eastAsiaTheme="minorEastAsia"/>
                <w:noProof/>
                <w:lang w:eastAsia="en-AU"/>
              </w:rPr>
              <w:tab/>
            </w:r>
            <w:r w:rsidR="00520D1D" w:rsidRPr="004B2932">
              <w:rPr>
                <w:rStyle w:val="Hyperlink"/>
                <w:rFonts w:ascii="Arial" w:hAnsi="Arial" w:cs="Arial"/>
                <w:b/>
                <w:bCs/>
                <w:noProof/>
              </w:rPr>
              <w:t>Economic factors</w:t>
            </w:r>
            <w:r w:rsidR="00520D1D">
              <w:rPr>
                <w:noProof/>
                <w:webHidden/>
              </w:rPr>
              <w:tab/>
            </w:r>
            <w:r w:rsidR="00520D1D">
              <w:rPr>
                <w:noProof/>
                <w:webHidden/>
              </w:rPr>
              <w:fldChar w:fldCharType="begin"/>
            </w:r>
            <w:r w:rsidR="00520D1D">
              <w:rPr>
                <w:noProof/>
                <w:webHidden/>
              </w:rPr>
              <w:instrText xml:space="preserve"> PAGEREF _Toc39779875 \h </w:instrText>
            </w:r>
            <w:r w:rsidR="00520D1D">
              <w:rPr>
                <w:noProof/>
                <w:webHidden/>
              </w:rPr>
            </w:r>
            <w:r w:rsidR="00520D1D">
              <w:rPr>
                <w:noProof/>
                <w:webHidden/>
              </w:rPr>
              <w:fldChar w:fldCharType="separate"/>
            </w:r>
            <w:r w:rsidR="00520D1D">
              <w:rPr>
                <w:noProof/>
                <w:webHidden/>
              </w:rPr>
              <w:t>1</w:t>
            </w:r>
            <w:r w:rsidR="00F36FCD">
              <w:rPr>
                <w:noProof/>
                <w:webHidden/>
              </w:rPr>
              <w:t>7</w:t>
            </w:r>
            <w:r w:rsidR="00520D1D">
              <w:rPr>
                <w:noProof/>
                <w:webHidden/>
              </w:rPr>
              <w:fldChar w:fldCharType="end"/>
            </w:r>
          </w:hyperlink>
        </w:p>
        <w:p w14:paraId="29B88197" w14:textId="0A2E519E" w:rsidR="00520D1D" w:rsidRDefault="00D10348">
          <w:pPr>
            <w:pStyle w:val="TOC2"/>
            <w:tabs>
              <w:tab w:val="left" w:pos="660"/>
              <w:tab w:val="right" w:leader="dot" w:pos="10456"/>
            </w:tabs>
            <w:rPr>
              <w:rFonts w:eastAsiaTheme="minorEastAsia"/>
              <w:noProof/>
              <w:lang w:eastAsia="en-AU"/>
            </w:rPr>
          </w:pPr>
          <w:hyperlink w:anchor="_Toc39779876" w:history="1">
            <w:r w:rsidR="00520D1D" w:rsidRPr="004B2932">
              <w:rPr>
                <w:rStyle w:val="Hyperlink"/>
                <w:rFonts w:ascii="Calibri" w:hAnsi="Calibri" w:cs="Calibri"/>
                <w:bCs/>
                <w:noProof/>
              </w:rPr>
              <w:t>•</w:t>
            </w:r>
            <w:r w:rsidR="00520D1D">
              <w:rPr>
                <w:rFonts w:eastAsiaTheme="minorEastAsia"/>
                <w:noProof/>
                <w:lang w:eastAsia="en-AU"/>
              </w:rPr>
              <w:tab/>
            </w:r>
            <w:r w:rsidR="00520D1D" w:rsidRPr="004B2932">
              <w:rPr>
                <w:rStyle w:val="Hyperlink"/>
                <w:rFonts w:ascii="Arial" w:hAnsi="Arial" w:cs="Arial"/>
                <w:b/>
                <w:bCs/>
                <w:noProof/>
              </w:rPr>
              <w:t>Sociocultural factors</w:t>
            </w:r>
            <w:r w:rsidR="00520D1D">
              <w:rPr>
                <w:noProof/>
                <w:webHidden/>
              </w:rPr>
              <w:tab/>
            </w:r>
            <w:r w:rsidR="00520D1D">
              <w:rPr>
                <w:noProof/>
                <w:webHidden/>
              </w:rPr>
              <w:fldChar w:fldCharType="begin"/>
            </w:r>
            <w:r w:rsidR="00520D1D">
              <w:rPr>
                <w:noProof/>
                <w:webHidden/>
              </w:rPr>
              <w:instrText xml:space="preserve"> PAGEREF _Toc39779876 \h </w:instrText>
            </w:r>
            <w:r w:rsidR="00520D1D">
              <w:rPr>
                <w:noProof/>
                <w:webHidden/>
              </w:rPr>
            </w:r>
            <w:r w:rsidR="00520D1D">
              <w:rPr>
                <w:noProof/>
                <w:webHidden/>
              </w:rPr>
              <w:fldChar w:fldCharType="separate"/>
            </w:r>
            <w:r w:rsidR="00520D1D">
              <w:rPr>
                <w:noProof/>
                <w:webHidden/>
              </w:rPr>
              <w:t>1</w:t>
            </w:r>
            <w:r w:rsidR="00F36FCD">
              <w:rPr>
                <w:noProof/>
                <w:webHidden/>
              </w:rPr>
              <w:t>7</w:t>
            </w:r>
            <w:r w:rsidR="00520D1D">
              <w:rPr>
                <w:noProof/>
                <w:webHidden/>
              </w:rPr>
              <w:fldChar w:fldCharType="end"/>
            </w:r>
          </w:hyperlink>
        </w:p>
        <w:p w14:paraId="2650573F" w14:textId="7E9327BD" w:rsidR="00520D1D" w:rsidRDefault="00D10348">
          <w:pPr>
            <w:pStyle w:val="TOC2"/>
            <w:tabs>
              <w:tab w:val="left" w:pos="660"/>
              <w:tab w:val="right" w:leader="dot" w:pos="10456"/>
            </w:tabs>
            <w:rPr>
              <w:rFonts w:eastAsiaTheme="minorEastAsia"/>
              <w:noProof/>
              <w:lang w:eastAsia="en-AU"/>
            </w:rPr>
          </w:pPr>
          <w:hyperlink w:anchor="_Toc39779877" w:history="1">
            <w:r w:rsidR="00520D1D" w:rsidRPr="004B2932">
              <w:rPr>
                <w:rStyle w:val="Hyperlink"/>
                <w:rFonts w:ascii="Calibri" w:hAnsi="Calibri" w:cs="Calibri"/>
                <w:bCs/>
                <w:noProof/>
              </w:rPr>
              <w:t>•</w:t>
            </w:r>
            <w:r w:rsidR="00520D1D">
              <w:rPr>
                <w:rFonts w:eastAsiaTheme="minorEastAsia"/>
                <w:noProof/>
                <w:lang w:eastAsia="en-AU"/>
              </w:rPr>
              <w:tab/>
            </w:r>
            <w:r w:rsidR="00520D1D" w:rsidRPr="004B2932">
              <w:rPr>
                <w:rStyle w:val="Hyperlink"/>
                <w:rFonts w:ascii="Arial" w:hAnsi="Arial" w:cs="Arial"/>
                <w:b/>
                <w:bCs/>
                <w:noProof/>
              </w:rPr>
              <w:t>Technological factors</w:t>
            </w:r>
            <w:r w:rsidR="00520D1D">
              <w:rPr>
                <w:noProof/>
                <w:webHidden/>
              </w:rPr>
              <w:tab/>
            </w:r>
            <w:r w:rsidR="00520D1D">
              <w:rPr>
                <w:noProof/>
                <w:webHidden/>
              </w:rPr>
              <w:fldChar w:fldCharType="begin"/>
            </w:r>
            <w:r w:rsidR="00520D1D">
              <w:rPr>
                <w:noProof/>
                <w:webHidden/>
              </w:rPr>
              <w:instrText xml:space="preserve"> PAGEREF _Toc39779877 \h </w:instrText>
            </w:r>
            <w:r w:rsidR="00520D1D">
              <w:rPr>
                <w:noProof/>
                <w:webHidden/>
              </w:rPr>
            </w:r>
            <w:r w:rsidR="00520D1D">
              <w:rPr>
                <w:noProof/>
                <w:webHidden/>
              </w:rPr>
              <w:fldChar w:fldCharType="separate"/>
            </w:r>
            <w:r w:rsidR="00520D1D">
              <w:rPr>
                <w:noProof/>
                <w:webHidden/>
              </w:rPr>
              <w:t>1</w:t>
            </w:r>
            <w:r w:rsidR="00F36FCD">
              <w:rPr>
                <w:noProof/>
                <w:webHidden/>
              </w:rPr>
              <w:t>7</w:t>
            </w:r>
            <w:r w:rsidR="00520D1D">
              <w:rPr>
                <w:noProof/>
                <w:webHidden/>
              </w:rPr>
              <w:fldChar w:fldCharType="end"/>
            </w:r>
          </w:hyperlink>
        </w:p>
        <w:p w14:paraId="732FDA1C" w14:textId="3D0A9D0E" w:rsidR="00520D1D" w:rsidRDefault="00D10348">
          <w:pPr>
            <w:pStyle w:val="TOC2"/>
            <w:tabs>
              <w:tab w:val="left" w:pos="660"/>
              <w:tab w:val="right" w:leader="dot" w:pos="10456"/>
            </w:tabs>
            <w:rPr>
              <w:rFonts w:eastAsiaTheme="minorEastAsia"/>
              <w:noProof/>
              <w:lang w:eastAsia="en-AU"/>
            </w:rPr>
          </w:pPr>
          <w:hyperlink w:anchor="_Toc39779878" w:history="1">
            <w:r w:rsidR="00520D1D" w:rsidRPr="004B2932">
              <w:rPr>
                <w:rStyle w:val="Hyperlink"/>
                <w:rFonts w:ascii="Calibri" w:hAnsi="Calibri" w:cs="Calibri"/>
                <w:bCs/>
                <w:noProof/>
              </w:rPr>
              <w:t>•</w:t>
            </w:r>
            <w:r w:rsidR="00520D1D">
              <w:rPr>
                <w:rFonts w:eastAsiaTheme="minorEastAsia"/>
                <w:noProof/>
                <w:lang w:eastAsia="en-AU"/>
              </w:rPr>
              <w:tab/>
            </w:r>
            <w:r w:rsidR="00520D1D" w:rsidRPr="004B2932">
              <w:rPr>
                <w:rStyle w:val="Hyperlink"/>
                <w:rFonts w:ascii="Arial" w:hAnsi="Arial" w:cs="Arial"/>
                <w:b/>
                <w:bCs/>
                <w:noProof/>
              </w:rPr>
              <w:t>Legal factors</w:t>
            </w:r>
            <w:r w:rsidR="00520D1D">
              <w:rPr>
                <w:noProof/>
                <w:webHidden/>
              </w:rPr>
              <w:tab/>
            </w:r>
            <w:r w:rsidR="00520D1D">
              <w:rPr>
                <w:noProof/>
                <w:webHidden/>
              </w:rPr>
              <w:fldChar w:fldCharType="begin"/>
            </w:r>
            <w:r w:rsidR="00520D1D">
              <w:rPr>
                <w:noProof/>
                <w:webHidden/>
              </w:rPr>
              <w:instrText xml:space="preserve"> PAGEREF _Toc39779878 \h </w:instrText>
            </w:r>
            <w:r w:rsidR="00520D1D">
              <w:rPr>
                <w:noProof/>
                <w:webHidden/>
              </w:rPr>
            </w:r>
            <w:r w:rsidR="00520D1D">
              <w:rPr>
                <w:noProof/>
                <w:webHidden/>
              </w:rPr>
              <w:fldChar w:fldCharType="separate"/>
            </w:r>
            <w:r w:rsidR="00520D1D">
              <w:rPr>
                <w:noProof/>
                <w:webHidden/>
              </w:rPr>
              <w:t>1</w:t>
            </w:r>
            <w:r w:rsidR="00F36FCD">
              <w:rPr>
                <w:noProof/>
                <w:webHidden/>
              </w:rPr>
              <w:t>8</w:t>
            </w:r>
            <w:r w:rsidR="00520D1D">
              <w:rPr>
                <w:noProof/>
                <w:webHidden/>
              </w:rPr>
              <w:fldChar w:fldCharType="end"/>
            </w:r>
          </w:hyperlink>
        </w:p>
        <w:p w14:paraId="0DCF564B" w14:textId="254042B1" w:rsidR="00520D1D" w:rsidRDefault="00D10348">
          <w:pPr>
            <w:pStyle w:val="TOC2"/>
            <w:tabs>
              <w:tab w:val="left" w:pos="660"/>
              <w:tab w:val="right" w:leader="dot" w:pos="10456"/>
            </w:tabs>
            <w:rPr>
              <w:rFonts w:eastAsiaTheme="minorEastAsia"/>
              <w:noProof/>
              <w:lang w:eastAsia="en-AU"/>
            </w:rPr>
          </w:pPr>
          <w:hyperlink w:anchor="_Toc39779879" w:history="1">
            <w:r w:rsidR="00520D1D" w:rsidRPr="004B2932">
              <w:rPr>
                <w:rStyle w:val="Hyperlink"/>
                <w:rFonts w:ascii="Calibri" w:hAnsi="Calibri" w:cs="Calibri"/>
                <w:bCs/>
                <w:noProof/>
              </w:rPr>
              <w:t>•</w:t>
            </w:r>
            <w:r w:rsidR="00520D1D">
              <w:rPr>
                <w:rFonts w:eastAsiaTheme="minorEastAsia"/>
                <w:noProof/>
                <w:lang w:eastAsia="en-AU"/>
              </w:rPr>
              <w:tab/>
            </w:r>
            <w:r w:rsidR="00520D1D" w:rsidRPr="004B2932">
              <w:rPr>
                <w:rStyle w:val="Hyperlink"/>
                <w:rFonts w:ascii="Arial" w:hAnsi="Arial" w:cs="Arial"/>
                <w:b/>
                <w:bCs/>
                <w:noProof/>
              </w:rPr>
              <w:t>Environmental and ethical factors</w:t>
            </w:r>
            <w:r w:rsidR="00520D1D">
              <w:rPr>
                <w:noProof/>
                <w:webHidden/>
              </w:rPr>
              <w:tab/>
            </w:r>
            <w:r w:rsidR="00520D1D">
              <w:rPr>
                <w:noProof/>
                <w:webHidden/>
              </w:rPr>
              <w:fldChar w:fldCharType="begin"/>
            </w:r>
            <w:r w:rsidR="00520D1D">
              <w:rPr>
                <w:noProof/>
                <w:webHidden/>
              </w:rPr>
              <w:instrText xml:space="preserve"> PAGEREF _Toc39779879 \h </w:instrText>
            </w:r>
            <w:r w:rsidR="00520D1D">
              <w:rPr>
                <w:noProof/>
                <w:webHidden/>
              </w:rPr>
            </w:r>
            <w:r w:rsidR="00520D1D">
              <w:rPr>
                <w:noProof/>
                <w:webHidden/>
              </w:rPr>
              <w:fldChar w:fldCharType="separate"/>
            </w:r>
            <w:r w:rsidR="00520D1D">
              <w:rPr>
                <w:noProof/>
                <w:webHidden/>
              </w:rPr>
              <w:t>1</w:t>
            </w:r>
            <w:r w:rsidR="00F36FCD">
              <w:rPr>
                <w:noProof/>
                <w:webHidden/>
              </w:rPr>
              <w:t>8</w:t>
            </w:r>
            <w:r w:rsidR="00520D1D">
              <w:rPr>
                <w:noProof/>
                <w:webHidden/>
              </w:rPr>
              <w:fldChar w:fldCharType="end"/>
            </w:r>
          </w:hyperlink>
        </w:p>
        <w:p w14:paraId="662E20EF" w14:textId="2A5531B9" w:rsidR="00520D1D" w:rsidRDefault="00D10348">
          <w:pPr>
            <w:pStyle w:val="TOC1"/>
            <w:tabs>
              <w:tab w:val="right" w:leader="dot" w:pos="10456"/>
            </w:tabs>
            <w:rPr>
              <w:rFonts w:eastAsiaTheme="minorEastAsia"/>
              <w:noProof/>
              <w:lang w:eastAsia="en-AU"/>
            </w:rPr>
          </w:pPr>
          <w:hyperlink w:anchor="_Toc39779880" w:history="1">
            <w:r w:rsidR="00520D1D" w:rsidRPr="004B2932">
              <w:rPr>
                <w:rStyle w:val="Hyperlink"/>
                <w:rFonts w:ascii="Arial" w:eastAsia="SimSun" w:hAnsi="Arial" w:cs="Arial"/>
                <w:b/>
                <w:bCs/>
                <w:noProof/>
                <w:lang w:val="en-US" w:eastAsia="zh-CN"/>
              </w:rPr>
              <w:t>Conclusion</w:t>
            </w:r>
            <w:r w:rsidR="00520D1D">
              <w:rPr>
                <w:noProof/>
                <w:webHidden/>
              </w:rPr>
              <w:tab/>
            </w:r>
            <w:r w:rsidR="00520D1D">
              <w:rPr>
                <w:noProof/>
                <w:webHidden/>
              </w:rPr>
              <w:fldChar w:fldCharType="begin"/>
            </w:r>
            <w:r w:rsidR="00520D1D">
              <w:rPr>
                <w:noProof/>
                <w:webHidden/>
              </w:rPr>
              <w:instrText xml:space="preserve"> PAGEREF _Toc39779880 \h </w:instrText>
            </w:r>
            <w:r w:rsidR="00520D1D">
              <w:rPr>
                <w:noProof/>
                <w:webHidden/>
              </w:rPr>
            </w:r>
            <w:r w:rsidR="00520D1D">
              <w:rPr>
                <w:noProof/>
                <w:webHidden/>
              </w:rPr>
              <w:fldChar w:fldCharType="separate"/>
            </w:r>
            <w:r w:rsidR="00520D1D">
              <w:rPr>
                <w:noProof/>
                <w:webHidden/>
              </w:rPr>
              <w:t>1</w:t>
            </w:r>
            <w:r w:rsidR="00F25B02">
              <w:rPr>
                <w:noProof/>
                <w:webHidden/>
              </w:rPr>
              <w:t>8</w:t>
            </w:r>
            <w:r w:rsidR="00520D1D">
              <w:rPr>
                <w:noProof/>
                <w:webHidden/>
              </w:rPr>
              <w:fldChar w:fldCharType="end"/>
            </w:r>
          </w:hyperlink>
        </w:p>
        <w:p w14:paraId="12B258AE" w14:textId="3F412A02" w:rsidR="00520D1D" w:rsidRDefault="00D10348">
          <w:pPr>
            <w:pStyle w:val="TOC1"/>
            <w:tabs>
              <w:tab w:val="right" w:leader="dot" w:pos="10456"/>
            </w:tabs>
            <w:rPr>
              <w:rFonts w:eastAsiaTheme="minorEastAsia"/>
              <w:noProof/>
              <w:lang w:eastAsia="en-AU"/>
            </w:rPr>
          </w:pPr>
          <w:hyperlink w:anchor="_Toc39779881" w:history="1">
            <w:r w:rsidR="00520D1D" w:rsidRPr="004B2932">
              <w:rPr>
                <w:rStyle w:val="Hyperlink"/>
                <w:rFonts w:ascii="Arial" w:eastAsia="SimSun" w:hAnsi="Arial" w:cs="Arial"/>
                <w:b/>
                <w:bCs/>
                <w:noProof/>
                <w:lang w:val="en-US" w:eastAsia="zh-CN"/>
              </w:rPr>
              <w:t>References</w:t>
            </w:r>
            <w:r w:rsidR="00520D1D">
              <w:rPr>
                <w:noProof/>
                <w:webHidden/>
              </w:rPr>
              <w:tab/>
            </w:r>
            <w:r w:rsidR="00520D1D">
              <w:rPr>
                <w:noProof/>
                <w:webHidden/>
              </w:rPr>
              <w:fldChar w:fldCharType="begin"/>
            </w:r>
            <w:r w:rsidR="00520D1D">
              <w:rPr>
                <w:noProof/>
                <w:webHidden/>
              </w:rPr>
              <w:instrText xml:space="preserve"> PAGEREF _Toc39779881 \h </w:instrText>
            </w:r>
            <w:r w:rsidR="00520D1D">
              <w:rPr>
                <w:noProof/>
                <w:webHidden/>
              </w:rPr>
            </w:r>
            <w:r w:rsidR="00520D1D">
              <w:rPr>
                <w:noProof/>
                <w:webHidden/>
              </w:rPr>
              <w:fldChar w:fldCharType="separate"/>
            </w:r>
            <w:r w:rsidR="00520D1D">
              <w:rPr>
                <w:noProof/>
                <w:webHidden/>
              </w:rPr>
              <w:t>1</w:t>
            </w:r>
            <w:r w:rsidR="00F25B02">
              <w:rPr>
                <w:noProof/>
                <w:webHidden/>
              </w:rPr>
              <w:t>9</w:t>
            </w:r>
            <w:r w:rsidR="00520D1D">
              <w:rPr>
                <w:noProof/>
                <w:webHidden/>
              </w:rPr>
              <w:fldChar w:fldCharType="end"/>
            </w:r>
          </w:hyperlink>
        </w:p>
        <w:p w14:paraId="29F20A15" w14:textId="32FA5B7E" w:rsidR="00A62BD9" w:rsidRDefault="00A62BD9">
          <w:r w:rsidRPr="007D7196">
            <w:rPr>
              <w:rFonts w:ascii="Arial" w:hAnsi="Arial" w:cs="Arial"/>
              <w:b/>
              <w:bCs/>
              <w:noProof/>
              <w:sz w:val="24"/>
              <w:szCs w:val="24"/>
            </w:rPr>
            <w:fldChar w:fldCharType="end"/>
          </w:r>
        </w:p>
      </w:sdtContent>
    </w:sdt>
    <w:p w14:paraId="0180B109" w14:textId="1B74D7DF" w:rsidR="00A62BD9" w:rsidRDefault="00A62BD9"/>
    <w:p w14:paraId="6C8A5150" w14:textId="115E58F6" w:rsidR="00A62BD9" w:rsidRDefault="00A62BD9"/>
    <w:p w14:paraId="6B87823F" w14:textId="489CA385" w:rsidR="00A62BD9" w:rsidRDefault="00A62BD9"/>
    <w:p w14:paraId="3C3A103D" w14:textId="1A8DD5B8" w:rsidR="00A62BD9" w:rsidRDefault="00A62BD9"/>
    <w:p w14:paraId="4E4CBA5A" w14:textId="7095E59C" w:rsidR="00A62BD9" w:rsidRDefault="00A62BD9"/>
    <w:p w14:paraId="4196867C" w14:textId="46B223C7" w:rsidR="00A62BD9" w:rsidRDefault="00A62BD9"/>
    <w:p w14:paraId="3B13763D" w14:textId="74ABE00B" w:rsidR="00A62BD9" w:rsidRDefault="00A62BD9"/>
    <w:p w14:paraId="00BEF6B1" w14:textId="390A9EF8" w:rsidR="00A62BD9" w:rsidRDefault="00A62BD9"/>
    <w:p w14:paraId="6781728C" w14:textId="6C146416" w:rsidR="00A62BD9" w:rsidRDefault="00A62BD9"/>
    <w:p w14:paraId="65508A2A" w14:textId="5DD155EE" w:rsidR="00A62BD9" w:rsidRDefault="00A62BD9"/>
    <w:p w14:paraId="42DA8226" w14:textId="6FDE276C" w:rsidR="00A62BD9" w:rsidRDefault="00A62BD9"/>
    <w:p w14:paraId="389B3D84" w14:textId="77777777" w:rsidR="00C472F0" w:rsidRDefault="00C472F0"/>
    <w:p w14:paraId="7D702F3C" w14:textId="53D0FC2B" w:rsidR="00A62BD9" w:rsidRDefault="00A62BD9"/>
    <w:p w14:paraId="377567BE" w14:textId="2853B60D" w:rsidR="00321D8B" w:rsidRDefault="00321D8B" w:rsidP="00321D8B">
      <w:pPr>
        <w:pStyle w:val="Heading1"/>
        <w:rPr>
          <w:rFonts w:ascii="Arial" w:hAnsi="Arial" w:cs="Arial"/>
          <w:b/>
          <w:bCs/>
          <w:color w:val="532476"/>
        </w:rPr>
      </w:pPr>
      <w:bookmarkStart w:id="0" w:name="_Toc39779862"/>
      <w:r w:rsidRPr="003F6636">
        <w:rPr>
          <w:rFonts w:ascii="Arial" w:hAnsi="Arial" w:cs="Arial"/>
          <w:b/>
          <w:bCs/>
          <w:color w:val="532476"/>
        </w:rPr>
        <w:t>Executive Summary</w:t>
      </w:r>
      <w:bookmarkEnd w:id="0"/>
    </w:p>
    <w:p w14:paraId="009779CE" w14:textId="332262BA" w:rsidR="009D662F" w:rsidRPr="009D662F" w:rsidRDefault="009D662F" w:rsidP="009D662F"/>
    <w:p w14:paraId="2A694A1A" w14:textId="021D020F" w:rsidR="005742CD" w:rsidRDefault="009D662F" w:rsidP="005742CD">
      <w:pPr>
        <w:pStyle w:val="NoSpacing"/>
        <w:numPr>
          <w:ilvl w:val="0"/>
          <w:numId w:val="10"/>
        </w:numPr>
        <w:rPr>
          <w:rFonts w:ascii="Arial" w:hAnsi="Arial" w:cs="Arial"/>
          <w:b/>
          <w:bCs/>
          <w:sz w:val="24"/>
          <w:szCs w:val="24"/>
        </w:rPr>
      </w:pPr>
      <w:r>
        <w:rPr>
          <w:rFonts w:ascii="Arial" w:hAnsi="Arial" w:cs="Arial"/>
          <w:b/>
          <w:bCs/>
          <w:sz w:val="24"/>
          <w:szCs w:val="24"/>
        </w:rPr>
        <w:t>Introduction – Background &amp; business</w:t>
      </w:r>
    </w:p>
    <w:p w14:paraId="3C945FCE" w14:textId="77777777" w:rsidR="000A560B" w:rsidRDefault="000A560B" w:rsidP="000A560B">
      <w:pPr>
        <w:autoSpaceDE w:val="0"/>
        <w:autoSpaceDN w:val="0"/>
        <w:adjustRightInd w:val="0"/>
        <w:spacing w:after="0" w:line="240" w:lineRule="auto"/>
        <w:ind w:right="2835"/>
        <w:rPr>
          <w:rFonts w:ascii="Arial" w:hAnsi="Arial" w:cs="Arial"/>
          <w:sz w:val="20"/>
          <w:szCs w:val="20"/>
        </w:rPr>
      </w:pPr>
    </w:p>
    <w:p w14:paraId="51D70C02" w14:textId="5838309F" w:rsidR="009D662F" w:rsidRDefault="00240773" w:rsidP="00336B4D">
      <w:pPr>
        <w:autoSpaceDE w:val="0"/>
        <w:autoSpaceDN w:val="0"/>
        <w:adjustRightInd w:val="0"/>
        <w:spacing w:after="0" w:line="240" w:lineRule="auto"/>
        <w:ind w:right="1701"/>
        <w:rPr>
          <w:rFonts w:ascii="Arial" w:hAnsi="Arial" w:cs="Arial"/>
        </w:rPr>
      </w:pPr>
      <w:r w:rsidRPr="00520340">
        <w:rPr>
          <w:noProof/>
        </w:rPr>
        <w:drawing>
          <wp:anchor distT="0" distB="0" distL="114300" distR="114300" simplePos="0" relativeHeight="251677696" behindDoc="1" locked="0" layoutInCell="1" allowOverlap="1" wp14:anchorId="47BD2338" wp14:editId="67B71FC1">
            <wp:simplePos x="0" y="0"/>
            <wp:positionH relativeFrom="page">
              <wp:posOffset>5188239</wp:posOffset>
            </wp:positionH>
            <wp:positionV relativeFrom="paragraph">
              <wp:posOffset>289502</wp:posOffset>
            </wp:positionV>
            <wp:extent cx="2563495" cy="108966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3495" cy="1089660"/>
                    </a:xfrm>
                    <a:prstGeom prst="rect">
                      <a:avLst/>
                    </a:prstGeom>
                  </pic:spPr>
                </pic:pic>
              </a:graphicData>
            </a:graphic>
            <wp14:sizeRelH relativeFrom="margin">
              <wp14:pctWidth>0</wp14:pctWidth>
            </wp14:sizeRelH>
            <wp14:sizeRelV relativeFrom="margin">
              <wp14:pctHeight>0</wp14:pctHeight>
            </wp14:sizeRelV>
          </wp:anchor>
        </w:drawing>
      </w:r>
      <w:r w:rsidR="000A560B" w:rsidRPr="00520340">
        <w:rPr>
          <w:rFonts w:ascii="Arial" w:hAnsi="Arial" w:cs="Arial"/>
        </w:rPr>
        <w:t xml:space="preserve">The </w:t>
      </w:r>
      <w:r w:rsidR="00510CCE">
        <w:rPr>
          <w:rFonts w:ascii="Arial" w:hAnsi="Arial" w:cs="Arial"/>
        </w:rPr>
        <w:t>A</w:t>
      </w:r>
      <w:r w:rsidR="000A560B" w:rsidRPr="00520340">
        <w:rPr>
          <w:rFonts w:ascii="Arial" w:hAnsi="Arial" w:cs="Arial"/>
        </w:rPr>
        <w:t xml:space="preserve">2 Milk Company Limited is </w:t>
      </w:r>
      <w:r w:rsidR="00CE371A">
        <w:rPr>
          <w:rFonts w:ascii="Arial" w:hAnsi="Arial" w:cs="Arial"/>
        </w:rPr>
        <w:t>in the business of producing, marketing and selling branded diary and</w:t>
      </w:r>
      <w:r w:rsidR="000A560B" w:rsidRPr="00520340">
        <w:rPr>
          <w:rFonts w:ascii="Arial" w:hAnsi="Arial" w:cs="Arial"/>
        </w:rPr>
        <w:t xml:space="preserve"> </w:t>
      </w:r>
      <w:r w:rsidR="00CE371A">
        <w:rPr>
          <w:rFonts w:ascii="Arial" w:hAnsi="Arial" w:cs="Arial"/>
        </w:rPr>
        <w:t xml:space="preserve">infant formula products in targeted global markets </w:t>
      </w:r>
      <w:bookmarkStart w:id="1" w:name="_Hlk39836720"/>
      <w:r w:rsidR="00CE371A">
        <w:rPr>
          <w:rFonts w:ascii="Arial" w:hAnsi="Arial" w:cs="Arial"/>
        </w:rPr>
        <w:t>(</w:t>
      </w:r>
      <w:r w:rsidR="00CE371A" w:rsidRPr="00CE371A">
        <w:rPr>
          <w:rFonts w:ascii="Arial" w:hAnsi="Arial" w:cs="Arial"/>
        </w:rPr>
        <w:t>thea2milkcompany.com</w:t>
      </w:r>
      <w:r w:rsidR="00CE371A">
        <w:rPr>
          <w:rFonts w:ascii="Arial" w:hAnsi="Arial" w:cs="Arial"/>
        </w:rPr>
        <w:t>).</w:t>
      </w:r>
    </w:p>
    <w:bookmarkEnd w:id="1"/>
    <w:p w14:paraId="06678787" w14:textId="4CC6F971" w:rsidR="00CE371A" w:rsidRDefault="00CE371A" w:rsidP="00336B4D">
      <w:pPr>
        <w:autoSpaceDE w:val="0"/>
        <w:autoSpaceDN w:val="0"/>
        <w:adjustRightInd w:val="0"/>
        <w:spacing w:after="0" w:line="240" w:lineRule="auto"/>
        <w:ind w:right="1701"/>
        <w:rPr>
          <w:rFonts w:ascii="Arial" w:hAnsi="Arial" w:cs="Arial"/>
        </w:rPr>
      </w:pPr>
    </w:p>
    <w:p w14:paraId="30A34488" w14:textId="5D3F9255" w:rsidR="00CE371A" w:rsidRDefault="00CE371A" w:rsidP="00240773">
      <w:pPr>
        <w:autoSpaceDE w:val="0"/>
        <w:autoSpaceDN w:val="0"/>
        <w:adjustRightInd w:val="0"/>
        <w:spacing w:after="0" w:line="240" w:lineRule="auto"/>
        <w:ind w:right="2268"/>
        <w:rPr>
          <w:rFonts w:ascii="Arial" w:hAnsi="Arial" w:cs="Arial"/>
        </w:rPr>
      </w:pPr>
      <w:r>
        <w:rPr>
          <w:rFonts w:ascii="Arial" w:hAnsi="Arial" w:cs="Arial"/>
        </w:rPr>
        <w:t>The company was founded in 2000 by scientist Dr. C. McLachlan and business partner H. Paterson (</w:t>
      </w:r>
      <w:r w:rsidRPr="00CE371A">
        <w:rPr>
          <w:rFonts w:ascii="Arial" w:hAnsi="Arial" w:cs="Arial"/>
        </w:rPr>
        <w:t>thea2milkcompany.com</w:t>
      </w:r>
      <w:r>
        <w:rPr>
          <w:rFonts w:ascii="Arial" w:hAnsi="Arial" w:cs="Arial"/>
        </w:rPr>
        <w:t>). The company listed on the NZX alternative market in 2004</w:t>
      </w:r>
      <w:r w:rsidR="001A29E1">
        <w:rPr>
          <w:rFonts w:ascii="Arial" w:hAnsi="Arial" w:cs="Arial"/>
        </w:rPr>
        <w:t>,</w:t>
      </w:r>
      <w:r>
        <w:rPr>
          <w:rFonts w:ascii="Arial" w:hAnsi="Arial" w:cs="Arial"/>
        </w:rPr>
        <w:t xml:space="preserve"> and on the ASX in 2015. In the same year the company launched its infant formula in China, Australia and New Zealand.</w:t>
      </w:r>
    </w:p>
    <w:p w14:paraId="20760A7A" w14:textId="77777777" w:rsidR="00516474" w:rsidRDefault="00516474" w:rsidP="00516474">
      <w:pPr>
        <w:autoSpaceDE w:val="0"/>
        <w:autoSpaceDN w:val="0"/>
        <w:adjustRightInd w:val="0"/>
        <w:spacing w:after="0" w:line="240" w:lineRule="auto"/>
        <w:ind w:right="1701"/>
        <w:rPr>
          <w:rFonts w:ascii="Arial" w:hAnsi="Arial" w:cs="Arial"/>
        </w:rPr>
      </w:pPr>
    </w:p>
    <w:p w14:paraId="085C551F" w14:textId="1A3CF71A" w:rsidR="00CE371A" w:rsidRPr="00516474" w:rsidRDefault="00516474" w:rsidP="00516474">
      <w:pPr>
        <w:autoSpaceDE w:val="0"/>
        <w:autoSpaceDN w:val="0"/>
        <w:adjustRightInd w:val="0"/>
        <w:spacing w:after="0" w:line="240" w:lineRule="auto"/>
        <w:ind w:right="170"/>
        <w:rPr>
          <w:rFonts w:ascii="Arial" w:hAnsi="Arial" w:cs="Arial"/>
        </w:rPr>
      </w:pPr>
      <w:r>
        <w:rPr>
          <w:rFonts w:ascii="Arial" w:hAnsi="Arial" w:cs="Arial"/>
        </w:rPr>
        <w:t>The company’s products differ from r</w:t>
      </w:r>
      <w:r w:rsidRPr="00516474">
        <w:rPr>
          <w:rFonts w:ascii="Arial" w:hAnsi="Arial" w:cs="Arial"/>
        </w:rPr>
        <w:t xml:space="preserve">egular cows’ milk </w:t>
      </w:r>
      <w:r>
        <w:rPr>
          <w:rFonts w:ascii="Arial" w:hAnsi="Arial" w:cs="Arial"/>
        </w:rPr>
        <w:t xml:space="preserve">which </w:t>
      </w:r>
      <w:r w:rsidRPr="00516474">
        <w:rPr>
          <w:rFonts w:ascii="Arial" w:hAnsi="Arial" w:cs="Arial"/>
        </w:rPr>
        <w:t>contains 2 main types of beta-case</w:t>
      </w:r>
      <w:r>
        <w:rPr>
          <w:rFonts w:ascii="Arial" w:hAnsi="Arial" w:cs="Arial"/>
        </w:rPr>
        <w:t xml:space="preserve"> </w:t>
      </w:r>
      <w:r w:rsidRPr="00516474">
        <w:rPr>
          <w:rFonts w:ascii="Arial" w:hAnsi="Arial" w:cs="Arial"/>
        </w:rPr>
        <w:t xml:space="preserve">in protein: A2 protein and A1 protein. </w:t>
      </w:r>
      <w:r>
        <w:rPr>
          <w:rFonts w:ascii="Arial" w:hAnsi="Arial" w:cs="Arial"/>
        </w:rPr>
        <w:t xml:space="preserve">The A2 Milk Company Limited’s </w:t>
      </w:r>
      <w:r w:rsidRPr="00516474">
        <w:rPr>
          <w:rFonts w:ascii="Arial" w:hAnsi="Arial" w:cs="Arial"/>
        </w:rPr>
        <w:t>branded milk contains only the A2 protein. It is comparable to regular cows’ milk in other respects</w:t>
      </w:r>
      <w:r>
        <w:rPr>
          <w:rFonts w:ascii="Arial" w:hAnsi="Arial" w:cs="Arial"/>
        </w:rPr>
        <w:t xml:space="preserve"> (</w:t>
      </w:r>
      <w:r w:rsidRPr="00CE371A">
        <w:rPr>
          <w:rFonts w:ascii="Arial" w:hAnsi="Arial" w:cs="Arial"/>
        </w:rPr>
        <w:t>thea2milkcompany.com</w:t>
      </w:r>
      <w:r>
        <w:rPr>
          <w:rFonts w:ascii="Arial" w:hAnsi="Arial" w:cs="Arial"/>
        </w:rPr>
        <w:t>).</w:t>
      </w:r>
    </w:p>
    <w:p w14:paraId="6D68CD98" w14:textId="7EAE17E7" w:rsidR="007A5F58" w:rsidRDefault="007A5F58" w:rsidP="009D662F">
      <w:pPr>
        <w:pStyle w:val="NoSpacing"/>
        <w:ind w:left="360"/>
        <w:rPr>
          <w:rFonts w:ascii="Arial" w:hAnsi="Arial" w:cs="Arial"/>
          <w:b/>
          <w:bCs/>
          <w:sz w:val="24"/>
          <w:szCs w:val="24"/>
        </w:rPr>
      </w:pPr>
    </w:p>
    <w:p w14:paraId="77D7F871" w14:textId="77777777" w:rsidR="00240773" w:rsidRDefault="00240773" w:rsidP="009D662F">
      <w:pPr>
        <w:pStyle w:val="NoSpacing"/>
        <w:ind w:left="360"/>
        <w:rPr>
          <w:rFonts w:ascii="Arial" w:hAnsi="Arial" w:cs="Arial"/>
          <w:b/>
          <w:bCs/>
          <w:sz w:val="24"/>
          <w:szCs w:val="24"/>
        </w:rPr>
      </w:pPr>
    </w:p>
    <w:p w14:paraId="27710A23" w14:textId="4911C2B9" w:rsidR="009D662F" w:rsidRDefault="009D662F" w:rsidP="009D662F">
      <w:pPr>
        <w:pStyle w:val="NoSpacing"/>
        <w:numPr>
          <w:ilvl w:val="0"/>
          <w:numId w:val="14"/>
        </w:numPr>
        <w:rPr>
          <w:rFonts w:ascii="Arial" w:hAnsi="Arial" w:cs="Arial"/>
          <w:b/>
          <w:bCs/>
          <w:sz w:val="24"/>
          <w:szCs w:val="24"/>
        </w:rPr>
      </w:pPr>
      <w:r w:rsidRPr="009D662F">
        <w:rPr>
          <w:rFonts w:ascii="Arial" w:hAnsi="Arial" w:cs="Arial"/>
          <w:b/>
          <w:bCs/>
          <w:sz w:val="24"/>
          <w:szCs w:val="24"/>
        </w:rPr>
        <w:t>Company Analysis - Current Financial performance, economic outlook</w:t>
      </w:r>
    </w:p>
    <w:p w14:paraId="0B0D2517" w14:textId="77777777" w:rsidR="004613B3" w:rsidRDefault="004613B3" w:rsidP="004613B3">
      <w:pPr>
        <w:pStyle w:val="NoSpacing"/>
        <w:ind w:right="4536"/>
        <w:rPr>
          <w:rFonts w:ascii="Arial" w:hAnsi="Arial" w:cs="Arial"/>
        </w:rPr>
      </w:pPr>
    </w:p>
    <w:p w14:paraId="633FA10B" w14:textId="0E6481A1" w:rsidR="009D662F" w:rsidRPr="004613B3" w:rsidRDefault="004613B3" w:rsidP="004613B3">
      <w:pPr>
        <w:pStyle w:val="NoSpacing"/>
        <w:ind w:right="4536"/>
        <w:rPr>
          <w:rFonts w:ascii="Arial" w:hAnsi="Arial" w:cs="Arial"/>
        </w:rPr>
      </w:pPr>
      <w:r w:rsidRPr="004613B3">
        <w:rPr>
          <w:noProof/>
        </w:rPr>
        <w:drawing>
          <wp:anchor distT="0" distB="0" distL="114300" distR="114300" simplePos="0" relativeHeight="251680768" behindDoc="0" locked="0" layoutInCell="1" allowOverlap="1" wp14:anchorId="66A0977E" wp14:editId="236DE207">
            <wp:simplePos x="0" y="0"/>
            <wp:positionH relativeFrom="margin">
              <wp:posOffset>4430915</wp:posOffset>
            </wp:positionH>
            <wp:positionV relativeFrom="paragraph">
              <wp:posOffset>199967</wp:posOffset>
            </wp:positionV>
            <wp:extent cx="2225404" cy="1196340"/>
            <wp:effectExtent l="0" t="0" r="3810" b="3810"/>
            <wp:wrapNone/>
            <wp:docPr id="8" name="Picture 8" descr="The land of a2 milk and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land of a2 milk and mon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5404"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F2D">
        <w:rPr>
          <w:rFonts w:ascii="Arial" w:hAnsi="Arial" w:cs="Arial"/>
        </w:rPr>
        <w:t>The f</w:t>
      </w:r>
      <w:r w:rsidRPr="004613B3">
        <w:rPr>
          <w:rFonts w:ascii="Arial" w:hAnsi="Arial" w:cs="Arial"/>
        </w:rPr>
        <w:t xml:space="preserve">inancial analysis </w:t>
      </w:r>
      <w:r w:rsidR="00F64F2D">
        <w:rPr>
          <w:rFonts w:ascii="Arial" w:hAnsi="Arial" w:cs="Arial"/>
        </w:rPr>
        <w:t>of the company was done to e</w:t>
      </w:r>
      <w:r w:rsidRPr="004613B3">
        <w:rPr>
          <w:rFonts w:ascii="Arial" w:hAnsi="Arial" w:cs="Arial"/>
        </w:rPr>
        <w:t>valuat</w:t>
      </w:r>
      <w:r w:rsidR="00F64F2D">
        <w:rPr>
          <w:rFonts w:ascii="Arial" w:hAnsi="Arial" w:cs="Arial"/>
        </w:rPr>
        <w:t xml:space="preserve">e it and to </w:t>
      </w:r>
      <w:r w:rsidRPr="004613B3">
        <w:rPr>
          <w:rFonts w:ascii="Arial" w:hAnsi="Arial" w:cs="Arial"/>
        </w:rPr>
        <w:t>determine the performance and suitability</w:t>
      </w:r>
      <w:r w:rsidR="00F64F2D">
        <w:rPr>
          <w:rFonts w:ascii="Arial" w:hAnsi="Arial" w:cs="Arial"/>
        </w:rPr>
        <w:t xml:space="preserve"> for investment</w:t>
      </w:r>
      <w:r w:rsidRPr="004613B3">
        <w:rPr>
          <w:rFonts w:ascii="Arial" w:hAnsi="Arial" w:cs="Arial"/>
        </w:rPr>
        <w:t xml:space="preserve">. </w:t>
      </w:r>
      <w:r w:rsidR="00F64F2D">
        <w:rPr>
          <w:rFonts w:ascii="Arial" w:hAnsi="Arial" w:cs="Arial"/>
        </w:rPr>
        <w:t>Furthermore, it</w:t>
      </w:r>
      <w:r w:rsidRPr="004613B3">
        <w:rPr>
          <w:rFonts w:ascii="Arial" w:hAnsi="Arial" w:cs="Arial"/>
        </w:rPr>
        <w:t xml:space="preserve"> is used to analyse whether </w:t>
      </w:r>
      <w:r w:rsidR="00F64F2D">
        <w:rPr>
          <w:rFonts w:ascii="Arial" w:hAnsi="Arial" w:cs="Arial"/>
        </w:rPr>
        <w:t>the company</w:t>
      </w:r>
      <w:r w:rsidRPr="004613B3">
        <w:rPr>
          <w:rFonts w:ascii="Arial" w:hAnsi="Arial" w:cs="Arial"/>
        </w:rPr>
        <w:t xml:space="preserve"> is stable, solvent, liquid, or profitable enough to warrant a monetary investment.</w:t>
      </w:r>
    </w:p>
    <w:p w14:paraId="0D5D10CE" w14:textId="76ED69F9" w:rsidR="00167BDF" w:rsidRDefault="00167BDF" w:rsidP="009D662F">
      <w:pPr>
        <w:pStyle w:val="NoSpacing"/>
        <w:rPr>
          <w:rFonts w:ascii="Arial" w:hAnsi="Arial" w:cs="Arial"/>
          <w:b/>
          <w:bCs/>
          <w:sz w:val="24"/>
          <w:szCs w:val="24"/>
        </w:rPr>
      </w:pPr>
    </w:p>
    <w:p w14:paraId="0D077C68" w14:textId="77777777" w:rsidR="007A5F58" w:rsidRDefault="007A5F58" w:rsidP="009D662F">
      <w:pPr>
        <w:pStyle w:val="NoSpacing"/>
        <w:rPr>
          <w:rFonts w:ascii="Arial" w:hAnsi="Arial" w:cs="Arial"/>
          <w:b/>
          <w:bCs/>
          <w:sz w:val="24"/>
          <w:szCs w:val="24"/>
        </w:rPr>
      </w:pPr>
    </w:p>
    <w:p w14:paraId="6792FD58" w14:textId="68CAE3AC" w:rsidR="009D662F" w:rsidRDefault="009D662F" w:rsidP="009D662F">
      <w:pPr>
        <w:pStyle w:val="NoSpacing"/>
        <w:numPr>
          <w:ilvl w:val="0"/>
          <w:numId w:val="14"/>
        </w:numPr>
        <w:rPr>
          <w:rFonts w:ascii="Arial" w:hAnsi="Arial" w:cs="Arial"/>
          <w:b/>
          <w:bCs/>
          <w:sz w:val="24"/>
          <w:szCs w:val="24"/>
        </w:rPr>
      </w:pPr>
      <w:r>
        <w:rPr>
          <w:rFonts w:ascii="Arial" w:hAnsi="Arial" w:cs="Arial"/>
          <w:b/>
          <w:bCs/>
          <w:sz w:val="24"/>
          <w:szCs w:val="24"/>
        </w:rPr>
        <w:t>Ratio Analysis</w:t>
      </w:r>
    </w:p>
    <w:p w14:paraId="59D6447C" w14:textId="3E748CAF" w:rsidR="009D662F" w:rsidRDefault="009D662F" w:rsidP="009D662F">
      <w:pPr>
        <w:pStyle w:val="NoSpacing"/>
        <w:rPr>
          <w:rFonts w:ascii="Arial" w:hAnsi="Arial" w:cs="Arial"/>
          <w:b/>
          <w:bCs/>
          <w:sz w:val="24"/>
          <w:szCs w:val="24"/>
        </w:rPr>
      </w:pPr>
    </w:p>
    <w:p w14:paraId="191A6513" w14:textId="40A703E6" w:rsidR="009D662F" w:rsidRDefault="00D40A83" w:rsidP="00393492">
      <w:pPr>
        <w:pStyle w:val="NoSpacing"/>
        <w:ind w:right="2268"/>
        <w:rPr>
          <w:rFonts w:ascii="Arial" w:hAnsi="Arial" w:cs="Arial"/>
          <w:b/>
          <w:bCs/>
          <w:sz w:val="24"/>
          <w:szCs w:val="24"/>
        </w:rPr>
      </w:pPr>
      <w:r>
        <w:rPr>
          <w:noProof/>
        </w:rPr>
        <w:drawing>
          <wp:anchor distT="0" distB="0" distL="114300" distR="114300" simplePos="0" relativeHeight="251679744" behindDoc="0" locked="0" layoutInCell="1" allowOverlap="1" wp14:anchorId="583E9F78" wp14:editId="224955B0">
            <wp:simplePos x="0" y="0"/>
            <wp:positionH relativeFrom="margin">
              <wp:align>right</wp:align>
            </wp:positionH>
            <wp:positionV relativeFrom="paragraph">
              <wp:posOffset>463261</wp:posOffset>
            </wp:positionV>
            <wp:extent cx="1379819" cy="975360"/>
            <wp:effectExtent l="0" t="0" r="0" b="0"/>
            <wp:wrapNone/>
            <wp:docPr id="4" name="Picture 4" descr="Financial Ratios Analysis - California Business Profitabi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ncial Ratios Analysis - California Business Profitabil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819" cy="975360"/>
                    </a:xfrm>
                    <a:prstGeom prst="rect">
                      <a:avLst/>
                    </a:prstGeom>
                    <a:noFill/>
                    <a:ln>
                      <a:noFill/>
                    </a:ln>
                  </pic:spPr>
                </pic:pic>
              </a:graphicData>
            </a:graphic>
          </wp:anchor>
        </w:drawing>
      </w:r>
      <w:r w:rsidR="006D3195">
        <w:rPr>
          <w:rFonts w:ascii="Arial" w:hAnsi="Arial" w:cs="Arial"/>
        </w:rPr>
        <w:t>In the r</w:t>
      </w:r>
      <w:r w:rsidR="00393492" w:rsidRPr="00F77445">
        <w:rPr>
          <w:rFonts w:ascii="Arial" w:hAnsi="Arial" w:cs="Arial"/>
        </w:rPr>
        <w:t xml:space="preserve">atio analysis </w:t>
      </w:r>
      <w:r w:rsidR="006D3195">
        <w:rPr>
          <w:rFonts w:ascii="Arial" w:hAnsi="Arial" w:cs="Arial"/>
        </w:rPr>
        <w:t xml:space="preserve">of A2 Milk Company Limited, </w:t>
      </w:r>
      <w:r w:rsidR="00393492" w:rsidRPr="00F77445">
        <w:rPr>
          <w:rFonts w:ascii="Arial" w:hAnsi="Arial" w:cs="Arial"/>
        </w:rPr>
        <w:t>the relationship between two quantitative amounts with the objective of expressing the relationship in ratio</w:t>
      </w:r>
      <w:r w:rsidR="006D3195">
        <w:rPr>
          <w:rFonts w:ascii="Arial" w:hAnsi="Arial" w:cs="Arial"/>
        </w:rPr>
        <w:t>,</w:t>
      </w:r>
      <w:r w:rsidR="00393492" w:rsidRPr="00F77445">
        <w:rPr>
          <w:rFonts w:ascii="Arial" w:hAnsi="Arial" w:cs="Arial"/>
        </w:rPr>
        <w:t xml:space="preserve"> or as a percentage</w:t>
      </w:r>
      <w:r w:rsidR="00510CCE">
        <w:rPr>
          <w:rFonts w:ascii="Arial" w:hAnsi="Arial" w:cs="Arial"/>
        </w:rPr>
        <w:t>,</w:t>
      </w:r>
      <w:r w:rsidR="00393492" w:rsidRPr="00F77445">
        <w:rPr>
          <w:rFonts w:ascii="Arial" w:hAnsi="Arial" w:cs="Arial"/>
        </w:rPr>
        <w:t xml:space="preserve"> </w:t>
      </w:r>
      <w:r w:rsidR="006D3195">
        <w:rPr>
          <w:rFonts w:ascii="Arial" w:hAnsi="Arial" w:cs="Arial"/>
        </w:rPr>
        <w:t>is examined</w:t>
      </w:r>
      <w:r w:rsidR="00393492" w:rsidRPr="00F77445">
        <w:rPr>
          <w:rFonts w:ascii="Arial" w:hAnsi="Arial" w:cs="Arial"/>
        </w:rPr>
        <w:t>. The purpose is to express a relationship between two relevant items that is easy to interpret and compare</w:t>
      </w:r>
      <w:r w:rsidR="000E7D39">
        <w:rPr>
          <w:rFonts w:ascii="Arial" w:hAnsi="Arial" w:cs="Arial"/>
        </w:rPr>
        <w:t xml:space="preserve"> (Birt, J. 2012)</w:t>
      </w:r>
      <w:r w:rsidR="00393492" w:rsidRPr="00F77445">
        <w:rPr>
          <w:rFonts w:ascii="Arial" w:hAnsi="Arial" w:cs="Arial"/>
        </w:rPr>
        <w:t xml:space="preserve">. In the ratio analysis of </w:t>
      </w:r>
      <w:r w:rsidR="00510CCE">
        <w:rPr>
          <w:rFonts w:ascii="Arial" w:hAnsi="Arial" w:cs="Arial"/>
        </w:rPr>
        <w:t>the c</w:t>
      </w:r>
      <w:r w:rsidR="00393492" w:rsidRPr="00F77445">
        <w:rPr>
          <w:rFonts w:ascii="Arial" w:hAnsi="Arial" w:cs="Arial"/>
        </w:rPr>
        <w:t>ompany</w:t>
      </w:r>
      <w:r w:rsidR="00510CCE">
        <w:rPr>
          <w:rFonts w:ascii="Arial" w:hAnsi="Arial" w:cs="Arial"/>
        </w:rPr>
        <w:t>,</w:t>
      </w:r>
      <w:r w:rsidR="00393492" w:rsidRPr="00F77445">
        <w:rPr>
          <w:rFonts w:ascii="Arial" w:hAnsi="Arial" w:cs="Arial"/>
        </w:rPr>
        <w:t xml:space="preserve"> the results of Bellamy’s Australia Limited was used as </w:t>
      </w:r>
      <w:r w:rsidR="006D3195">
        <w:rPr>
          <w:rFonts w:ascii="Arial" w:hAnsi="Arial" w:cs="Arial"/>
        </w:rPr>
        <w:t xml:space="preserve">a </w:t>
      </w:r>
      <w:r w:rsidR="00393492" w:rsidRPr="00F77445">
        <w:rPr>
          <w:rFonts w:ascii="Arial" w:hAnsi="Arial" w:cs="Arial"/>
        </w:rPr>
        <w:t>comparison</w:t>
      </w:r>
      <w:r w:rsidR="006D3195">
        <w:rPr>
          <w:rFonts w:ascii="Arial" w:hAnsi="Arial" w:cs="Arial"/>
        </w:rPr>
        <w:t>.</w:t>
      </w:r>
    </w:p>
    <w:p w14:paraId="135535EE" w14:textId="127EDB72" w:rsidR="00167BDF" w:rsidRDefault="00167BDF" w:rsidP="00393492">
      <w:pPr>
        <w:pStyle w:val="NoSpacing"/>
        <w:ind w:right="2268"/>
        <w:rPr>
          <w:rFonts w:ascii="Arial" w:hAnsi="Arial" w:cs="Arial"/>
          <w:b/>
          <w:bCs/>
          <w:sz w:val="24"/>
          <w:szCs w:val="24"/>
        </w:rPr>
      </w:pPr>
    </w:p>
    <w:p w14:paraId="27B57244" w14:textId="77777777" w:rsidR="007A5F58" w:rsidRDefault="007A5F58" w:rsidP="00393492">
      <w:pPr>
        <w:pStyle w:val="NoSpacing"/>
        <w:ind w:right="2268"/>
        <w:rPr>
          <w:rFonts w:ascii="Arial" w:hAnsi="Arial" w:cs="Arial"/>
          <w:b/>
          <w:bCs/>
          <w:sz w:val="24"/>
          <w:szCs w:val="24"/>
        </w:rPr>
      </w:pPr>
    </w:p>
    <w:p w14:paraId="161940CD" w14:textId="1D89D72D" w:rsidR="009D662F" w:rsidRPr="00234A54" w:rsidRDefault="009D662F" w:rsidP="00D40A83">
      <w:pPr>
        <w:pStyle w:val="NoSpacing"/>
        <w:numPr>
          <w:ilvl w:val="0"/>
          <w:numId w:val="10"/>
        </w:numPr>
        <w:rPr>
          <w:rFonts w:ascii="Arial" w:hAnsi="Arial" w:cs="Arial"/>
          <w:b/>
          <w:bCs/>
          <w:sz w:val="24"/>
          <w:szCs w:val="24"/>
        </w:rPr>
      </w:pPr>
      <w:r>
        <w:rPr>
          <w:rFonts w:ascii="Arial" w:hAnsi="Arial" w:cs="Arial"/>
          <w:b/>
          <w:bCs/>
          <w:sz w:val="24"/>
          <w:szCs w:val="24"/>
        </w:rPr>
        <w:t>Horizontal Analysis</w:t>
      </w:r>
    </w:p>
    <w:p w14:paraId="6E5FFD00" w14:textId="0A6094F0" w:rsidR="009D662F" w:rsidRDefault="009D662F" w:rsidP="009D662F">
      <w:pPr>
        <w:pStyle w:val="NoSpacing"/>
        <w:rPr>
          <w:rFonts w:ascii="Arial" w:hAnsi="Arial" w:cs="Arial"/>
          <w:b/>
          <w:bCs/>
          <w:sz w:val="24"/>
          <w:szCs w:val="24"/>
        </w:rPr>
      </w:pPr>
    </w:p>
    <w:p w14:paraId="78888CBF" w14:textId="6C79B192" w:rsidR="009D662F" w:rsidRDefault="007A5F58" w:rsidP="009D662F">
      <w:pPr>
        <w:pStyle w:val="NoSpacing"/>
        <w:rPr>
          <w:rFonts w:ascii="Arial" w:hAnsi="Arial" w:cs="Arial"/>
          <w:b/>
          <w:bCs/>
          <w:sz w:val="24"/>
          <w:szCs w:val="24"/>
        </w:rPr>
      </w:pPr>
      <w:r>
        <w:rPr>
          <w:noProof/>
          <w:lang w:val="en-US" w:eastAsia="zh-CN"/>
        </w:rPr>
        <w:drawing>
          <wp:anchor distT="0" distB="0" distL="114300" distR="114300" simplePos="0" relativeHeight="251670528" behindDoc="1" locked="0" layoutInCell="1" allowOverlap="1" wp14:anchorId="25899962" wp14:editId="13AC5E0E">
            <wp:simplePos x="0" y="0"/>
            <wp:positionH relativeFrom="column">
              <wp:posOffset>5207519</wp:posOffset>
            </wp:positionH>
            <wp:positionV relativeFrom="paragraph">
              <wp:posOffset>153901</wp:posOffset>
            </wp:positionV>
            <wp:extent cx="1529564" cy="192024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564" cy="1920240"/>
                    </a:xfrm>
                    <a:prstGeom prst="rect">
                      <a:avLst/>
                    </a:prstGeom>
                    <a:noFill/>
                  </pic:spPr>
                </pic:pic>
              </a:graphicData>
            </a:graphic>
            <wp14:sizeRelH relativeFrom="margin">
              <wp14:pctWidth>0</wp14:pctWidth>
            </wp14:sizeRelH>
            <wp14:sizeRelV relativeFrom="margin">
              <wp14:pctHeight>0</wp14:pctHeight>
            </wp14:sizeRelV>
          </wp:anchor>
        </w:drawing>
      </w:r>
      <w:r w:rsidR="006D3195">
        <w:rPr>
          <w:rFonts w:ascii="Arial" w:hAnsi="Arial" w:cs="Arial"/>
          <w:lang w:val="en-US" w:eastAsia="zh-CN"/>
        </w:rPr>
        <w:t xml:space="preserve">In the horizontal analysis of A2 Milk Company Limited, </w:t>
      </w:r>
      <w:r w:rsidR="003E1054">
        <w:rPr>
          <w:rFonts w:ascii="Arial" w:hAnsi="Arial" w:cs="Arial"/>
          <w:lang w:val="en-US" w:eastAsia="zh-CN"/>
        </w:rPr>
        <w:t xml:space="preserve">a series of financial statement data </w:t>
      </w:r>
      <w:r w:rsidR="00F36FF2">
        <w:rPr>
          <w:rFonts w:ascii="Arial" w:hAnsi="Arial" w:cs="Arial"/>
          <w:lang w:val="en-US" w:eastAsia="zh-CN"/>
        </w:rPr>
        <w:t xml:space="preserve">is examined over a period of time. </w:t>
      </w:r>
      <w:r w:rsidR="00ED3AA0">
        <w:rPr>
          <w:rFonts w:ascii="Arial" w:hAnsi="Arial" w:cs="Arial"/>
          <w:lang w:val="en-US" w:eastAsia="zh-CN"/>
        </w:rPr>
        <w:t xml:space="preserve">This analysis highlights </w:t>
      </w:r>
      <w:r w:rsidR="00B111C3">
        <w:rPr>
          <w:rFonts w:ascii="Arial" w:hAnsi="Arial" w:cs="Arial"/>
          <w:lang w:val="en-US" w:eastAsia="zh-CN"/>
        </w:rPr>
        <w:t>growth and trend patterns.</w:t>
      </w:r>
    </w:p>
    <w:p w14:paraId="645E58BB" w14:textId="77777777" w:rsidR="007A5F58" w:rsidRDefault="007A5F58" w:rsidP="009D662F">
      <w:pPr>
        <w:pStyle w:val="NoSpacing"/>
        <w:ind w:left="360"/>
        <w:rPr>
          <w:rFonts w:ascii="Arial" w:hAnsi="Arial" w:cs="Arial"/>
          <w:b/>
          <w:bCs/>
          <w:sz w:val="24"/>
          <w:szCs w:val="24"/>
        </w:rPr>
      </w:pPr>
    </w:p>
    <w:p w14:paraId="7D03E955" w14:textId="58F93BD8" w:rsidR="009D662F" w:rsidRDefault="009D662F" w:rsidP="009D662F">
      <w:pPr>
        <w:pStyle w:val="NoSpacing"/>
        <w:ind w:left="360"/>
        <w:rPr>
          <w:rFonts w:ascii="Arial" w:hAnsi="Arial" w:cs="Arial"/>
          <w:b/>
          <w:bCs/>
          <w:sz w:val="24"/>
          <w:szCs w:val="24"/>
        </w:rPr>
      </w:pPr>
    </w:p>
    <w:p w14:paraId="293651D1" w14:textId="53F2381B" w:rsidR="005742CD" w:rsidRPr="002C5BB2" w:rsidRDefault="009D662F" w:rsidP="005742CD">
      <w:pPr>
        <w:pStyle w:val="NoSpacing"/>
        <w:numPr>
          <w:ilvl w:val="0"/>
          <w:numId w:val="10"/>
        </w:numPr>
        <w:rPr>
          <w:rFonts w:ascii="Arial" w:hAnsi="Arial" w:cs="Arial"/>
          <w:b/>
          <w:bCs/>
          <w:sz w:val="24"/>
          <w:szCs w:val="24"/>
        </w:rPr>
      </w:pPr>
      <w:r>
        <w:rPr>
          <w:rFonts w:ascii="Arial" w:hAnsi="Arial" w:cs="Arial"/>
          <w:b/>
          <w:bCs/>
          <w:sz w:val="24"/>
          <w:szCs w:val="24"/>
        </w:rPr>
        <w:t>PESTEL Analysis</w:t>
      </w:r>
    </w:p>
    <w:p w14:paraId="3A38C445" w14:textId="49DE6B78" w:rsidR="000232A8" w:rsidRDefault="000232A8" w:rsidP="000232A8">
      <w:pPr>
        <w:pStyle w:val="NoSpacing"/>
        <w:ind w:right="1701"/>
        <w:rPr>
          <w:rFonts w:ascii="Arial" w:hAnsi="Arial" w:cs="Arial"/>
          <w:sz w:val="20"/>
          <w:szCs w:val="20"/>
        </w:rPr>
      </w:pPr>
    </w:p>
    <w:p w14:paraId="69EB4CD3" w14:textId="0E562314" w:rsidR="005742CD" w:rsidRPr="00520340" w:rsidRDefault="005742CD" w:rsidP="000232A8">
      <w:pPr>
        <w:pStyle w:val="NoSpacing"/>
        <w:ind w:right="2268"/>
        <w:rPr>
          <w:rFonts w:ascii="Arial" w:hAnsi="Arial" w:cs="Arial"/>
        </w:rPr>
      </w:pPr>
      <w:r w:rsidRPr="00520340">
        <w:rPr>
          <w:rFonts w:ascii="Arial" w:hAnsi="Arial" w:cs="Arial"/>
        </w:rPr>
        <w:t xml:space="preserve">The PESTLE analysis, which includes political, economic, sociocultural, technological, legal, and ecological factors of the macro environment, is used in analysing </w:t>
      </w:r>
      <w:r w:rsidR="007A5F58">
        <w:rPr>
          <w:rFonts w:ascii="Arial" w:hAnsi="Arial" w:cs="Arial"/>
        </w:rPr>
        <w:t xml:space="preserve">the external environment of </w:t>
      </w:r>
      <w:r w:rsidR="00E957D5">
        <w:rPr>
          <w:rFonts w:ascii="Arial" w:hAnsi="Arial" w:cs="Arial"/>
        </w:rPr>
        <w:t>A</w:t>
      </w:r>
      <w:r w:rsidR="009D662F" w:rsidRPr="00520340">
        <w:rPr>
          <w:rFonts w:ascii="Arial" w:hAnsi="Arial" w:cs="Arial"/>
        </w:rPr>
        <w:t>2 Milk Company Limited.</w:t>
      </w:r>
    </w:p>
    <w:p w14:paraId="47A1F8BB" w14:textId="774A1610" w:rsidR="007A5F58" w:rsidRDefault="007A5F58" w:rsidP="009D662F">
      <w:pPr>
        <w:pStyle w:val="NoSpacing"/>
        <w:ind w:right="2835"/>
        <w:rPr>
          <w:rFonts w:ascii="Arial" w:hAnsi="Arial" w:cs="Arial"/>
        </w:rPr>
      </w:pPr>
      <w:r>
        <w:rPr>
          <w:rFonts w:ascii="Arial" w:hAnsi="Arial" w:cs="Arial"/>
        </w:rPr>
        <w:t>.</w:t>
      </w:r>
    </w:p>
    <w:p w14:paraId="20C0AEE3" w14:textId="77777777" w:rsidR="007A5F58" w:rsidRDefault="007A5F58" w:rsidP="009D662F">
      <w:pPr>
        <w:pStyle w:val="NoSpacing"/>
        <w:ind w:right="2835"/>
        <w:rPr>
          <w:rFonts w:ascii="Arial" w:hAnsi="Arial" w:cs="Arial"/>
        </w:rPr>
      </w:pPr>
    </w:p>
    <w:p w14:paraId="16ADC179" w14:textId="1BD2B7A6" w:rsidR="005742CD" w:rsidRPr="002C5BB2" w:rsidRDefault="00167BDF" w:rsidP="005742CD">
      <w:pPr>
        <w:pStyle w:val="NoSpacing"/>
        <w:numPr>
          <w:ilvl w:val="0"/>
          <w:numId w:val="11"/>
        </w:numPr>
        <w:rPr>
          <w:rFonts w:ascii="Arial" w:hAnsi="Arial" w:cs="Arial"/>
          <w:b/>
          <w:bCs/>
          <w:sz w:val="24"/>
          <w:szCs w:val="24"/>
        </w:rPr>
      </w:pPr>
      <w:r>
        <w:rPr>
          <w:rFonts w:ascii="Arial" w:hAnsi="Arial" w:cs="Arial"/>
          <w:b/>
          <w:bCs/>
          <w:sz w:val="24"/>
          <w:szCs w:val="24"/>
        </w:rPr>
        <w:lastRenderedPageBreak/>
        <w:t>Recommendation</w:t>
      </w:r>
    </w:p>
    <w:p w14:paraId="1FFD654C" w14:textId="6D9AC368" w:rsidR="005742CD" w:rsidRDefault="005742CD" w:rsidP="005742CD">
      <w:pPr>
        <w:pStyle w:val="NoSpacing"/>
      </w:pPr>
    </w:p>
    <w:p w14:paraId="6B3A3CFE" w14:textId="5E0A3A0A" w:rsidR="009D662F" w:rsidRDefault="00393492" w:rsidP="005742CD">
      <w:pPr>
        <w:rPr>
          <w:rFonts w:ascii="Arial" w:hAnsi="Arial" w:cs="Arial"/>
        </w:rPr>
      </w:pPr>
      <w:r>
        <w:rPr>
          <w:rFonts w:ascii="Arial" w:eastAsia="Times New Roman" w:hAnsi="Arial" w:cs="Arial"/>
          <w:lang w:eastAsia="en-AU"/>
        </w:rPr>
        <w:t>A</w:t>
      </w:r>
      <w:r w:rsidRPr="003C4093">
        <w:rPr>
          <w:rFonts w:ascii="Arial" w:eastAsia="Times New Roman" w:hAnsi="Arial" w:cs="Arial"/>
          <w:lang w:eastAsia="en-AU"/>
        </w:rPr>
        <w:t xml:space="preserve">2 Milk </w:t>
      </w:r>
      <w:r>
        <w:rPr>
          <w:rFonts w:ascii="Arial" w:eastAsia="Times New Roman" w:hAnsi="Arial" w:cs="Arial"/>
          <w:lang w:eastAsia="en-AU"/>
        </w:rPr>
        <w:t xml:space="preserve">Company </w:t>
      </w:r>
      <w:r w:rsidRPr="003C4093">
        <w:rPr>
          <w:rFonts w:ascii="Arial" w:eastAsia="Times New Roman" w:hAnsi="Arial" w:cs="Arial"/>
          <w:lang w:eastAsia="en-AU"/>
        </w:rPr>
        <w:t>has experienced consistent growth and continual grow</w:t>
      </w:r>
      <w:r>
        <w:rPr>
          <w:rFonts w:ascii="Arial" w:eastAsia="Times New Roman" w:hAnsi="Arial" w:cs="Arial"/>
          <w:lang w:eastAsia="en-AU"/>
        </w:rPr>
        <w:t>th in</w:t>
      </w:r>
      <w:r w:rsidRPr="003C4093">
        <w:rPr>
          <w:rFonts w:ascii="Arial" w:eastAsia="Times New Roman" w:hAnsi="Arial" w:cs="Arial"/>
          <w:lang w:eastAsia="en-AU"/>
        </w:rPr>
        <w:t xml:space="preserve"> both revenue </w:t>
      </w:r>
      <w:r w:rsidRPr="003C4093">
        <w:rPr>
          <w:rFonts w:ascii="Arial" w:eastAsia="Times New Roman" w:hAnsi="Arial" w:cs="Arial"/>
          <w:i/>
          <w:iCs/>
          <w:bdr w:val="none" w:sz="0" w:space="0" w:color="auto" w:frame="1"/>
          <w:lang w:eastAsia="en-AU"/>
        </w:rPr>
        <w:t>and </w:t>
      </w:r>
      <w:r w:rsidRPr="003C4093">
        <w:rPr>
          <w:rFonts w:ascii="Arial" w:eastAsia="Times New Roman" w:hAnsi="Arial" w:cs="Arial"/>
          <w:lang w:eastAsia="en-AU"/>
        </w:rPr>
        <w:t>profit.</w:t>
      </w:r>
      <w:r>
        <w:rPr>
          <w:rFonts w:ascii="Arial" w:eastAsia="Times New Roman" w:hAnsi="Arial" w:cs="Arial"/>
          <w:lang w:eastAsia="en-AU"/>
        </w:rPr>
        <w:t xml:space="preserve"> </w:t>
      </w:r>
      <w:r w:rsidRPr="003C4093">
        <w:rPr>
          <w:rFonts w:ascii="Arial" w:hAnsi="Arial" w:cs="Arial"/>
        </w:rPr>
        <w:t xml:space="preserve">The company </w:t>
      </w:r>
      <w:r>
        <w:rPr>
          <w:rFonts w:ascii="Arial" w:hAnsi="Arial" w:cs="Arial"/>
        </w:rPr>
        <w:t xml:space="preserve">produced </w:t>
      </w:r>
      <w:r w:rsidRPr="003C4093">
        <w:rPr>
          <w:rFonts w:ascii="Arial" w:hAnsi="Arial" w:cs="Arial"/>
        </w:rPr>
        <w:t xml:space="preserve">a </w:t>
      </w:r>
      <w:r>
        <w:rPr>
          <w:rFonts w:ascii="Arial" w:hAnsi="Arial" w:cs="Arial"/>
        </w:rPr>
        <w:t>strong</w:t>
      </w:r>
      <w:r w:rsidRPr="003C4093">
        <w:rPr>
          <w:rFonts w:ascii="Arial" w:hAnsi="Arial" w:cs="Arial"/>
        </w:rPr>
        <w:t xml:space="preserve"> balance sheet which, combined with its continued strong cash generation, gives </w:t>
      </w:r>
      <w:r>
        <w:rPr>
          <w:rFonts w:ascii="Arial" w:hAnsi="Arial" w:cs="Arial"/>
        </w:rPr>
        <w:t xml:space="preserve">it </w:t>
      </w:r>
      <w:r w:rsidRPr="003C4093">
        <w:rPr>
          <w:rFonts w:ascii="Arial" w:hAnsi="Arial" w:cs="Arial"/>
        </w:rPr>
        <w:t xml:space="preserve">the flexibility to support </w:t>
      </w:r>
      <w:r>
        <w:rPr>
          <w:rFonts w:ascii="Arial" w:hAnsi="Arial" w:cs="Arial"/>
        </w:rPr>
        <w:t>its</w:t>
      </w:r>
      <w:r w:rsidRPr="003C4093">
        <w:rPr>
          <w:rFonts w:ascii="Arial" w:hAnsi="Arial" w:cs="Arial"/>
        </w:rPr>
        <w:t xml:space="preserve"> growth potential in the future</w:t>
      </w:r>
      <w:r>
        <w:rPr>
          <w:rFonts w:ascii="Arial" w:hAnsi="Arial" w:cs="Arial"/>
        </w:rPr>
        <w:t>.</w:t>
      </w:r>
    </w:p>
    <w:p w14:paraId="25DDEE1A" w14:textId="6A02FDB8" w:rsidR="00A62BD9" w:rsidRDefault="00A62BD9" w:rsidP="00A62BD9">
      <w:pPr>
        <w:pStyle w:val="Heading1"/>
        <w:rPr>
          <w:rFonts w:ascii="Arial" w:eastAsia="SimSun" w:hAnsi="Arial" w:cs="Arial"/>
          <w:b/>
          <w:bCs/>
          <w:color w:val="002060"/>
          <w:lang w:val="en-US" w:eastAsia="zh-CN"/>
        </w:rPr>
      </w:pPr>
      <w:bookmarkStart w:id="2" w:name="_Toc39779863"/>
      <w:r w:rsidRPr="003F6636">
        <w:rPr>
          <w:rFonts w:ascii="Arial" w:eastAsia="SimSun" w:hAnsi="Arial" w:cs="Arial"/>
          <w:b/>
          <w:bCs/>
          <w:color w:val="532476"/>
          <w:lang w:val="en-US" w:eastAsia="zh-CN"/>
        </w:rPr>
        <w:t>Introduction - Background and Business</w:t>
      </w:r>
      <w:bookmarkEnd w:id="2"/>
      <w:r w:rsidRPr="007D7196">
        <w:rPr>
          <w:rFonts w:ascii="Arial" w:eastAsia="SimSun" w:hAnsi="Arial" w:cs="Arial"/>
          <w:b/>
          <w:bCs/>
          <w:color w:val="002060"/>
          <w:lang w:val="en-US" w:eastAsia="zh-CN"/>
        </w:rPr>
        <w:tab/>
      </w:r>
    </w:p>
    <w:p w14:paraId="5B1BC892" w14:textId="77777777" w:rsidR="002564E6" w:rsidRDefault="002564E6" w:rsidP="00507B58">
      <w:pPr>
        <w:autoSpaceDE w:val="0"/>
        <w:autoSpaceDN w:val="0"/>
        <w:adjustRightInd w:val="0"/>
        <w:spacing w:after="0" w:line="240" w:lineRule="auto"/>
        <w:rPr>
          <w:rFonts w:ascii="Arial" w:hAnsi="Arial" w:cs="Arial"/>
        </w:rPr>
      </w:pPr>
    </w:p>
    <w:p w14:paraId="4505CFCC" w14:textId="3D1D148A" w:rsidR="00025E4D" w:rsidRDefault="00025E4D" w:rsidP="00507B58">
      <w:pPr>
        <w:autoSpaceDE w:val="0"/>
        <w:autoSpaceDN w:val="0"/>
        <w:adjustRightInd w:val="0"/>
        <w:spacing w:after="0" w:line="240" w:lineRule="auto"/>
        <w:rPr>
          <w:rFonts w:ascii="Arial" w:hAnsi="Arial" w:cs="Arial"/>
        </w:rPr>
      </w:pPr>
      <w:r w:rsidRPr="002564E6">
        <w:rPr>
          <w:rFonts w:ascii="Arial" w:hAnsi="Arial" w:cs="Arial"/>
        </w:rPr>
        <w:t xml:space="preserve">The </w:t>
      </w:r>
      <w:r w:rsidR="00E957D5">
        <w:rPr>
          <w:rFonts w:ascii="Arial" w:hAnsi="Arial" w:cs="Arial"/>
        </w:rPr>
        <w:t>A</w:t>
      </w:r>
      <w:r w:rsidRPr="002564E6">
        <w:rPr>
          <w:rFonts w:ascii="Arial" w:hAnsi="Arial" w:cs="Arial"/>
        </w:rPr>
        <w:t xml:space="preserve">2 Milk Company Limited was founded in New Zealand </w:t>
      </w:r>
      <w:r w:rsidR="007A5F58">
        <w:rPr>
          <w:rFonts w:ascii="Arial" w:hAnsi="Arial" w:cs="Arial"/>
        </w:rPr>
        <w:t>in 2000.</w:t>
      </w:r>
      <w:r w:rsidRPr="002564E6">
        <w:rPr>
          <w:rFonts w:ascii="Arial" w:hAnsi="Arial" w:cs="Arial"/>
        </w:rPr>
        <w:t xml:space="preserve"> </w:t>
      </w:r>
      <w:r w:rsidR="0070149A" w:rsidRPr="002564E6">
        <w:rPr>
          <w:rFonts w:ascii="Arial" w:hAnsi="Arial" w:cs="Arial"/>
        </w:rPr>
        <w:t xml:space="preserve">The company experienced many changes over the past two decades </w:t>
      </w:r>
      <w:r w:rsidR="004B6B52" w:rsidRPr="002564E6">
        <w:rPr>
          <w:rFonts w:ascii="Arial" w:hAnsi="Arial" w:cs="Arial"/>
        </w:rPr>
        <w:t xml:space="preserve">as presented in </w:t>
      </w:r>
      <w:r w:rsidR="0070149A" w:rsidRPr="002564E6">
        <w:rPr>
          <w:rFonts w:ascii="Arial" w:hAnsi="Arial" w:cs="Arial"/>
        </w:rPr>
        <w:t>Figure 1.</w:t>
      </w:r>
    </w:p>
    <w:p w14:paraId="618CC729" w14:textId="77777777" w:rsidR="002564E6" w:rsidRPr="002564E6" w:rsidRDefault="002564E6" w:rsidP="00507B58">
      <w:pPr>
        <w:autoSpaceDE w:val="0"/>
        <w:autoSpaceDN w:val="0"/>
        <w:adjustRightInd w:val="0"/>
        <w:spacing w:after="0" w:line="240" w:lineRule="auto"/>
        <w:rPr>
          <w:rFonts w:ascii="Arial" w:hAnsi="Arial" w:cs="Arial"/>
        </w:rPr>
      </w:pPr>
    </w:p>
    <w:p w14:paraId="63AE02AF" w14:textId="4F450FA2" w:rsidR="00507B58" w:rsidRDefault="001A0149" w:rsidP="00507B58">
      <w:pPr>
        <w:autoSpaceDE w:val="0"/>
        <w:autoSpaceDN w:val="0"/>
        <w:adjustRightInd w:val="0"/>
        <w:spacing w:after="0" w:line="240" w:lineRule="auto"/>
        <w:rPr>
          <w:rFonts w:ascii="Calibri" w:hAnsi="Calibri" w:cs="Calibri"/>
          <w:sz w:val="24"/>
          <w:szCs w:val="24"/>
        </w:rPr>
      </w:pPr>
      <w:r>
        <w:rPr>
          <w:noProof/>
          <w:lang w:val="en-US" w:eastAsia="zh-CN"/>
        </w:rPr>
        <w:drawing>
          <wp:anchor distT="0" distB="0" distL="114300" distR="114300" simplePos="0" relativeHeight="251668480" behindDoc="0" locked="0" layoutInCell="1" allowOverlap="1" wp14:anchorId="6F1DF195" wp14:editId="1CD4E1C6">
            <wp:simplePos x="0" y="0"/>
            <wp:positionH relativeFrom="margin">
              <wp:align>left</wp:align>
            </wp:positionH>
            <wp:positionV relativeFrom="paragraph">
              <wp:posOffset>161290</wp:posOffset>
            </wp:positionV>
            <wp:extent cx="6578600" cy="3775710"/>
            <wp:effectExtent l="19050" t="19050" r="12700" b="152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5154" cy="378521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25E4D">
        <w:rPr>
          <w:rFonts w:ascii="Calibri" w:hAnsi="Calibri" w:cs="Calibri"/>
          <w:sz w:val="24"/>
          <w:szCs w:val="24"/>
        </w:rPr>
        <w:t xml:space="preserve"> </w:t>
      </w:r>
    </w:p>
    <w:p w14:paraId="7939937D" w14:textId="73AD027B" w:rsidR="00507B58" w:rsidRDefault="00507B58" w:rsidP="00507B58">
      <w:pPr>
        <w:rPr>
          <w:lang w:val="en-US" w:eastAsia="zh-CN"/>
        </w:rPr>
      </w:pPr>
    </w:p>
    <w:p w14:paraId="047F9CF2" w14:textId="6B7BAA26" w:rsidR="00507B58" w:rsidRPr="00507B58" w:rsidRDefault="00507B58" w:rsidP="00507B58">
      <w:pPr>
        <w:rPr>
          <w:lang w:val="en-US" w:eastAsia="zh-CN"/>
        </w:rPr>
      </w:pPr>
    </w:p>
    <w:p w14:paraId="0965E521" w14:textId="394E61C4" w:rsidR="00A62BD9" w:rsidRDefault="00A62BD9" w:rsidP="00A62BD9">
      <w:pPr>
        <w:widowControl w:val="0"/>
        <w:spacing w:after="0" w:line="240" w:lineRule="auto"/>
        <w:jc w:val="both"/>
        <w:rPr>
          <w:rFonts w:ascii="Calibri" w:eastAsia="SimSun" w:hAnsi="Calibri" w:cs="Times New Roman"/>
          <w:kern w:val="2"/>
          <w:sz w:val="21"/>
          <w:lang w:val="en-US" w:eastAsia="zh-CN"/>
        </w:rPr>
      </w:pPr>
    </w:p>
    <w:p w14:paraId="07CF059C" w14:textId="591A2AA6" w:rsidR="00A62BD9" w:rsidRDefault="00A62BD9" w:rsidP="00A62BD9">
      <w:pPr>
        <w:widowControl w:val="0"/>
        <w:spacing w:after="0" w:line="240" w:lineRule="auto"/>
        <w:jc w:val="both"/>
        <w:rPr>
          <w:rFonts w:ascii="Calibri" w:eastAsia="SimSun" w:hAnsi="Calibri" w:cs="Times New Roman"/>
          <w:kern w:val="2"/>
          <w:sz w:val="21"/>
          <w:lang w:val="en-US" w:eastAsia="zh-CN"/>
        </w:rPr>
      </w:pPr>
    </w:p>
    <w:p w14:paraId="055634FF" w14:textId="77777777" w:rsidR="00A62BD9" w:rsidRDefault="00A62BD9" w:rsidP="00A62BD9">
      <w:pPr>
        <w:widowControl w:val="0"/>
        <w:spacing w:after="0" w:line="240" w:lineRule="auto"/>
        <w:jc w:val="both"/>
        <w:rPr>
          <w:rFonts w:ascii="Calibri" w:eastAsia="SimSun" w:hAnsi="Calibri" w:cs="Times New Roman"/>
          <w:kern w:val="2"/>
          <w:sz w:val="21"/>
          <w:lang w:val="en-US" w:eastAsia="zh-CN"/>
        </w:rPr>
      </w:pPr>
    </w:p>
    <w:p w14:paraId="2EC62488" w14:textId="77777777" w:rsidR="00A62BD9" w:rsidRDefault="00A62BD9" w:rsidP="00A62BD9">
      <w:pPr>
        <w:widowControl w:val="0"/>
        <w:spacing w:after="0" w:line="240" w:lineRule="auto"/>
        <w:jc w:val="both"/>
        <w:rPr>
          <w:rFonts w:ascii="Calibri" w:eastAsia="SimSun" w:hAnsi="Calibri" w:cs="Times New Roman"/>
          <w:kern w:val="2"/>
          <w:sz w:val="21"/>
          <w:lang w:val="en-US" w:eastAsia="zh-CN"/>
        </w:rPr>
      </w:pPr>
    </w:p>
    <w:p w14:paraId="1A579CFB" w14:textId="573BDE25" w:rsidR="00A62BD9" w:rsidRPr="00A62BD9" w:rsidRDefault="00A62BD9" w:rsidP="00A62BD9">
      <w:pPr>
        <w:widowControl w:val="0"/>
        <w:spacing w:after="0" w:line="240" w:lineRule="auto"/>
        <w:jc w:val="both"/>
        <w:rPr>
          <w:rFonts w:ascii="Calibri" w:eastAsia="SimSun" w:hAnsi="Calibri" w:cs="Times New Roman"/>
          <w:kern w:val="2"/>
          <w:sz w:val="21"/>
          <w:lang w:val="en-US" w:eastAsia="zh-CN"/>
        </w:rPr>
      </w:pPr>
      <w:r w:rsidRPr="00A62BD9">
        <w:rPr>
          <w:rFonts w:ascii="Calibri" w:eastAsia="SimSun" w:hAnsi="Calibri" w:cs="Times New Roman"/>
          <w:kern w:val="2"/>
          <w:sz w:val="21"/>
          <w:lang w:val="en-US" w:eastAsia="zh-CN"/>
        </w:rPr>
        <w:tab/>
      </w:r>
      <w:r w:rsidRPr="00A62BD9">
        <w:rPr>
          <w:rFonts w:ascii="Calibri" w:eastAsia="SimSun" w:hAnsi="Calibri" w:cs="Times New Roman"/>
          <w:kern w:val="2"/>
          <w:sz w:val="21"/>
          <w:lang w:val="en-US" w:eastAsia="zh-CN"/>
        </w:rPr>
        <w:tab/>
      </w:r>
      <w:r w:rsidRPr="00A62BD9">
        <w:rPr>
          <w:rFonts w:ascii="Calibri" w:eastAsia="SimSun" w:hAnsi="Calibri" w:cs="Times New Roman"/>
          <w:kern w:val="2"/>
          <w:sz w:val="21"/>
          <w:lang w:val="en-US" w:eastAsia="zh-CN"/>
        </w:rPr>
        <w:tab/>
      </w:r>
      <w:r w:rsidRPr="00A62BD9">
        <w:rPr>
          <w:rFonts w:ascii="Calibri" w:eastAsia="SimSun" w:hAnsi="Calibri" w:cs="Times New Roman"/>
          <w:kern w:val="2"/>
          <w:sz w:val="21"/>
          <w:lang w:val="en-US" w:eastAsia="zh-CN"/>
        </w:rPr>
        <w:tab/>
      </w:r>
      <w:r w:rsidRPr="00A62BD9">
        <w:rPr>
          <w:rFonts w:ascii="Calibri" w:eastAsia="SimSun" w:hAnsi="Calibri" w:cs="Times New Roman"/>
          <w:kern w:val="2"/>
          <w:sz w:val="21"/>
          <w:lang w:val="en-US" w:eastAsia="zh-CN"/>
        </w:rPr>
        <w:tab/>
      </w:r>
      <w:r w:rsidRPr="00A62BD9">
        <w:rPr>
          <w:rFonts w:ascii="Calibri" w:eastAsia="SimSun" w:hAnsi="Calibri" w:cs="Times New Roman"/>
          <w:kern w:val="2"/>
          <w:sz w:val="21"/>
          <w:lang w:val="en-US" w:eastAsia="zh-CN"/>
        </w:rPr>
        <w:tab/>
      </w:r>
    </w:p>
    <w:p w14:paraId="2E2E007B" w14:textId="2265939E" w:rsidR="00A62BD9" w:rsidRDefault="00A62BD9" w:rsidP="00A62BD9">
      <w:pPr>
        <w:widowControl w:val="0"/>
        <w:spacing w:after="0" w:line="240" w:lineRule="auto"/>
        <w:jc w:val="both"/>
        <w:rPr>
          <w:rFonts w:ascii="Calibri" w:eastAsia="SimSun" w:hAnsi="Calibri" w:cs="Times New Roman"/>
          <w:kern w:val="2"/>
          <w:sz w:val="21"/>
          <w:lang w:val="en-US" w:eastAsia="zh-CN"/>
        </w:rPr>
      </w:pPr>
    </w:p>
    <w:p w14:paraId="2DDCDB82" w14:textId="555E3819"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1A9B0741" w14:textId="4871F8DE"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57653596" w14:textId="60C5ACA2"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1A7CA755" w14:textId="3B2C319C"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2977FD53" w14:textId="7B3E0FD9"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16F2E89A" w14:textId="7FD21DA7"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3AC89B56" w14:textId="3CFBFBE6"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29FB6F3D" w14:textId="2DE731FB"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19753437" w14:textId="4060E724"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60901CA7" w14:textId="13A824F0"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349DBEBD" w14:textId="22AB314D"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1C8F2C3E" w14:textId="3BA11520"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2DB434DB" w14:textId="755C934A"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7B8B8700" w14:textId="5FB76D21" w:rsidR="00507B58" w:rsidRDefault="00507B58" w:rsidP="00A62BD9">
      <w:pPr>
        <w:widowControl w:val="0"/>
        <w:spacing w:after="0" w:line="240" w:lineRule="auto"/>
        <w:jc w:val="both"/>
        <w:rPr>
          <w:rFonts w:ascii="Calibri" w:eastAsia="SimSun" w:hAnsi="Calibri" w:cs="Times New Roman"/>
          <w:kern w:val="2"/>
          <w:sz w:val="21"/>
          <w:lang w:val="en-US" w:eastAsia="zh-CN"/>
        </w:rPr>
      </w:pPr>
    </w:p>
    <w:p w14:paraId="1AE267AD" w14:textId="34F4DAD7" w:rsidR="003D3A2F" w:rsidRDefault="003D3A2F" w:rsidP="00A62BD9">
      <w:pPr>
        <w:widowControl w:val="0"/>
        <w:spacing w:after="0" w:line="240" w:lineRule="auto"/>
        <w:jc w:val="both"/>
        <w:rPr>
          <w:rFonts w:ascii="Arial" w:eastAsia="SimSun" w:hAnsi="Arial" w:cs="Arial"/>
          <w:kern w:val="2"/>
          <w:sz w:val="18"/>
          <w:szCs w:val="18"/>
          <w:lang w:val="en-US" w:eastAsia="zh-CN"/>
        </w:rPr>
      </w:pPr>
      <w:r w:rsidRPr="00E43080">
        <w:rPr>
          <w:rFonts w:ascii="Arial" w:eastAsia="SimSun" w:hAnsi="Arial" w:cs="Arial"/>
          <w:kern w:val="2"/>
          <w:sz w:val="18"/>
          <w:szCs w:val="18"/>
          <w:lang w:val="en-US" w:eastAsia="zh-CN"/>
        </w:rPr>
        <w:t>Figure 1</w:t>
      </w:r>
      <w:r w:rsidR="00D93815">
        <w:rPr>
          <w:rFonts w:ascii="Arial" w:eastAsia="SimSun" w:hAnsi="Arial" w:cs="Arial"/>
          <w:kern w:val="2"/>
          <w:sz w:val="18"/>
          <w:szCs w:val="18"/>
          <w:lang w:val="en-US" w:eastAsia="zh-CN"/>
        </w:rPr>
        <w:t>.</w:t>
      </w:r>
      <w:r w:rsidRPr="00E43080">
        <w:rPr>
          <w:rFonts w:ascii="Arial" w:eastAsia="SimSun" w:hAnsi="Arial" w:cs="Arial"/>
          <w:kern w:val="2"/>
          <w:sz w:val="18"/>
          <w:szCs w:val="18"/>
          <w:lang w:val="en-US" w:eastAsia="zh-CN"/>
        </w:rPr>
        <w:t xml:space="preserve"> </w:t>
      </w:r>
      <w:r w:rsidR="00E43080">
        <w:rPr>
          <w:rFonts w:ascii="Arial" w:eastAsia="SimSun" w:hAnsi="Arial" w:cs="Arial"/>
          <w:kern w:val="2"/>
          <w:sz w:val="18"/>
          <w:szCs w:val="18"/>
          <w:lang w:val="en-US" w:eastAsia="zh-CN"/>
        </w:rPr>
        <w:t>A2</w:t>
      </w:r>
      <w:r w:rsidRPr="00E43080">
        <w:rPr>
          <w:rFonts w:ascii="Arial" w:eastAsia="SimSun" w:hAnsi="Arial" w:cs="Arial"/>
          <w:kern w:val="2"/>
          <w:sz w:val="18"/>
          <w:szCs w:val="18"/>
          <w:lang w:val="en-US" w:eastAsia="zh-CN"/>
        </w:rPr>
        <w:t xml:space="preserve"> Milk Company Limited – the journey</w:t>
      </w:r>
      <w:r w:rsidR="00E43080">
        <w:rPr>
          <w:rFonts w:ascii="Arial" w:eastAsia="SimSun" w:hAnsi="Arial" w:cs="Arial"/>
          <w:kern w:val="2"/>
          <w:sz w:val="18"/>
          <w:szCs w:val="18"/>
          <w:lang w:val="en-US" w:eastAsia="zh-CN"/>
        </w:rPr>
        <w:t>.</w:t>
      </w:r>
      <w:r w:rsidR="00CE11AC">
        <w:rPr>
          <w:rFonts w:ascii="Arial" w:eastAsia="SimSun" w:hAnsi="Arial" w:cs="Arial"/>
          <w:kern w:val="2"/>
          <w:sz w:val="18"/>
          <w:szCs w:val="18"/>
          <w:lang w:val="en-US" w:eastAsia="zh-CN"/>
        </w:rPr>
        <w:t xml:space="preserve"> </w:t>
      </w:r>
      <w:r w:rsidR="00CE11AC" w:rsidRPr="00CE11AC">
        <w:rPr>
          <w:rFonts w:ascii="Arial" w:eastAsia="SimSun" w:hAnsi="Arial" w:cs="Arial"/>
          <w:kern w:val="2"/>
          <w:sz w:val="18"/>
          <w:szCs w:val="18"/>
          <w:lang w:val="en-US" w:eastAsia="zh-CN"/>
        </w:rPr>
        <w:t xml:space="preserve">Retrieved from </w:t>
      </w:r>
      <w:hyperlink r:id="rId13" w:history="1">
        <w:r w:rsidR="00402D62" w:rsidRPr="0016190A">
          <w:rPr>
            <w:rStyle w:val="Hyperlink"/>
            <w:rFonts w:ascii="Arial" w:eastAsia="SimSun" w:hAnsi="Arial" w:cs="Arial"/>
            <w:kern w:val="2"/>
            <w:sz w:val="18"/>
            <w:szCs w:val="18"/>
            <w:lang w:val="en-US" w:eastAsia="zh-CN"/>
          </w:rPr>
          <w:t>https://thea2milkcompany.com</w:t>
        </w:r>
      </w:hyperlink>
      <w:r w:rsidR="00665E61">
        <w:rPr>
          <w:rFonts w:ascii="Arial" w:eastAsia="SimSun" w:hAnsi="Arial" w:cs="Arial"/>
          <w:kern w:val="2"/>
          <w:sz w:val="18"/>
          <w:szCs w:val="18"/>
          <w:lang w:val="en-US" w:eastAsia="zh-CN"/>
        </w:rPr>
        <w:t>.</w:t>
      </w:r>
    </w:p>
    <w:p w14:paraId="35D54A79" w14:textId="4892DC77" w:rsidR="00A62BD9" w:rsidRPr="003D3A2F" w:rsidRDefault="00A62BD9" w:rsidP="00A62BD9">
      <w:pPr>
        <w:widowControl w:val="0"/>
        <w:spacing w:after="0" w:line="240" w:lineRule="auto"/>
        <w:jc w:val="both"/>
        <w:rPr>
          <w:rFonts w:ascii="Arial" w:eastAsia="SimSun" w:hAnsi="Arial" w:cs="Arial"/>
          <w:kern w:val="2"/>
          <w:sz w:val="21"/>
          <w:lang w:val="en-US" w:eastAsia="zh-CN"/>
        </w:rPr>
      </w:pPr>
    </w:p>
    <w:p w14:paraId="36F7753F" w14:textId="7D23489F" w:rsidR="00275A1F" w:rsidRDefault="00275A1F" w:rsidP="003A1042">
      <w:pPr>
        <w:pStyle w:val="NoSpacing"/>
        <w:rPr>
          <w:rFonts w:ascii="Arial" w:hAnsi="Arial" w:cs="Arial"/>
        </w:rPr>
      </w:pPr>
      <w:r w:rsidRPr="002564E6">
        <w:rPr>
          <w:rFonts w:ascii="Arial" w:hAnsi="Arial" w:cs="Arial"/>
        </w:rPr>
        <w:t xml:space="preserve">The company derives its revenue from the commercialisation of A1 protein free branded milk and related products. It employs approximately 230 people, operates in Australia, New Zealand, Asia, the United Kingdom and the United States, and is administered from its head office </w:t>
      </w:r>
      <w:r w:rsidR="003A1042">
        <w:rPr>
          <w:rFonts w:ascii="Arial" w:hAnsi="Arial" w:cs="Arial"/>
        </w:rPr>
        <w:t>in</w:t>
      </w:r>
      <w:r w:rsidRPr="002564E6">
        <w:rPr>
          <w:rFonts w:ascii="Arial" w:hAnsi="Arial" w:cs="Arial"/>
        </w:rPr>
        <w:t xml:space="preserve"> New South Wales. </w:t>
      </w:r>
    </w:p>
    <w:p w14:paraId="4DA5F96A" w14:textId="77777777" w:rsidR="00402D62" w:rsidRDefault="00402D62" w:rsidP="003A1042">
      <w:pPr>
        <w:pStyle w:val="NoSpacing"/>
        <w:rPr>
          <w:rFonts w:ascii="Arial" w:hAnsi="Arial" w:cs="Arial"/>
        </w:rPr>
      </w:pPr>
    </w:p>
    <w:p w14:paraId="67B6BECD" w14:textId="68C29B15" w:rsidR="00CE11AC" w:rsidRDefault="00CE11AC" w:rsidP="003A1042">
      <w:pPr>
        <w:pStyle w:val="NoSpacing"/>
        <w:rPr>
          <w:rFonts w:ascii="Arial" w:hAnsi="Arial" w:cs="Arial"/>
        </w:rPr>
      </w:pPr>
    </w:p>
    <w:p w14:paraId="0CC461F4" w14:textId="1498B2E9" w:rsidR="00CE11AC" w:rsidRDefault="00CE11AC" w:rsidP="003A1042">
      <w:pPr>
        <w:pStyle w:val="NoSpacing"/>
        <w:rPr>
          <w:rFonts w:ascii="Arial" w:eastAsia="Times New Roman" w:hAnsi="Arial" w:cs="Arial"/>
          <w:lang w:eastAsia="en-AU"/>
        </w:rPr>
      </w:pPr>
      <w:r w:rsidRPr="00CE11AC">
        <w:rPr>
          <w:noProof/>
        </w:rPr>
        <w:drawing>
          <wp:anchor distT="0" distB="0" distL="114300" distR="114300" simplePos="0" relativeHeight="251683840" behindDoc="1" locked="0" layoutInCell="1" allowOverlap="1" wp14:anchorId="7D2CA326" wp14:editId="1B72FE88">
            <wp:simplePos x="0" y="0"/>
            <wp:positionH relativeFrom="margin">
              <wp:align>left</wp:align>
            </wp:positionH>
            <wp:positionV relativeFrom="paragraph">
              <wp:posOffset>23437</wp:posOffset>
            </wp:positionV>
            <wp:extent cx="5390197" cy="3008168"/>
            <wp:effectExtent l="19050" t="19050" r="20320" b="209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223" t="35031" r="39628" b="27891"/>
                    <a:stretch/>
                  </pic:blipFill>
                  <pic:spPr bwMode="auto">
                    <a:xfrm>
                      <a:off x="0" y="0"/>
                      <a:ext cx="5395543" cy="3011152"/>
                    </a:xfrm>
                    <a:prstGeom prst="rect">
                      <a:avLst/>
                    </a:prstGeom>
                    <a:ln>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14432D" w14:textId="30D022A7" w:rsidR="00CE11AC" w:rsidRDefault="00CE11AC" w:rsidP="003A1042">
      <w:pPr>
        <w:pStyle w:val="NoSpacing"/>
        <w:rPr>
          <w:rFonts w:ascii="Arial" w:eastAsia="Times New Roman" w:hAnsi="Arial" w:cs="Arial"/>
          <w:lang w:eastAsia="en-AU"/>
        </w:rPr>
      </w:pPr>
    </w:p>
    <w:p w14:paraId="4102A565" w14:textId="77777777" w:rsidR="00CE11AC" w:rsidRDefault="00CE11AC" w:rsidP="003A1042">
      <w:pPr>
        <w:pStyle w:val="NoSpacing"/>
        <w:rPr>
          <w:rFonts w:ascii="Arial" w:eastAsia="Times New Roman" w:hAnsi="Arial" w:cs="Arial"/>
          <w:sz w:val="18"/>
          <w:szCs w:val="18"/>
          <w:lang w:eastAsia="en-AU"/>
        </w:rPr>
      </w:pPr>
    </w:p>
    <w:p w14:paraId="35BDAA66" w14:textId="77777777" w:rsidR="00CE11AC" w:rsidRDefault="00CE11AC" w:rsidP="003A1042">
      <w:pPr>
        <w:pStyle w:val="NoSpacing"/>
        <w:rPr>
          <w:rFonts w:ascii="Arial" w:eastAsia="Times New Roman" w:hAnsi="Arial" w:cs="Arial"/>
          <w:sz w:val="18"/>
          <w:szCs w:val="18"/>
          <w:lang w:eastAsia="en-AU"/>
        </w:rPr>
      </w:pPr>
    </w:p>
    <w:p w14:paraId="2D8731E5" w14:textId="77777777" w:rsidR="00CE11AC" w:rsidRDefault="00CE11AC" w:rsidP="003A1042">
      <w:pPr>
        <w:pStyle w:val="NoSpacing"/>
        <w:rPr>
          <w:rFonts w:ascii="Arial" w:eastAsia="Times New Roman" w:hAnsi="Arial" w:cs="Arial"/>
          <w:sz w:val="18"/>
          <w:szCs w:val="18"/>
          <w:lang w:eastAsia="en-AU"/>
        </w:rPr>
      </w:pPr>
    </w:p>
    <w:p w14:paraId="15AC21B3" w14:textId="77777777" w:rsidR="00CE11AC" w:rsidRDefault="00CE11AC" w:rsidP="003A1042">
      <w:pPr>
        <w:pStyle w:val="NoSpacing"/>
        <w:rPr>
          <w:rFonts w:ascii="Arial" w:eastAsia="Times New Roman" w:hAnsi="Arial" w:cs="Arial"/>
          <w:sz w:val="18"/>
          <w:szCs w:val="18"/>
          <w:lang w:eastAsia="en-AU"/>
        </w:rPr>
      </w:pPr>
    </w:p>
    <w:p w14:paraId="0CD76991" w14:textId="77777777" w:rsidR="00CE11AC" w:rsidRDefault="00CE11AC" w:rsidP="003A1042">
      <w:pPr>
        <w:pStyle w:val="NoSpacing"/>
        <w:rPr>
          <w:rFonts w:ascii="Arial" w:eastAsia="Times New Roman" w:hAnsi="Arial" w:cs="Arial"/>
          <w:sz w:val="18"/>
          <w:szCs w:val="18"/>
          <w:lang w:eastAsia="en-AU"/>
        </w:rPr>
      </w:pPr>
    </w:p>
    <w:p w14:paraId="076F7244" w14:textId="77777777" w:rsidR="00CE11AC" w:rsidRDefault="00CE11AC" w:rsidP="003A1042">
      <w:pPr>
        <w:pStyle w:val="NoSpacing"/>
        <w:rPr>
          <w:rFonts w:ascii="Arial" w:eastAsia="Times New Roman" w:hAnsi="Arial" w:cs="Arial"/>
          <w:sz w:val="18"/>
          <w:szCs w:val="18"/>
          <w:lang w:eastAsia="en-AU"/>
        </w:rPr>
      </w:pPr>
    </w:p>
    <w:p w14:paraId="04E12123" w14:textId="77777777" w:rsidR="00CE11AC" w:rsidRDefault="00CE11AC" w:rsidP="003A1042">
      <w:pPr>
        <w:pStyle w:val="NoSpacing"/>
        <w:rPr>
          <w:rFonts w:ascii="Arial" w:eastAsia="Times New Roman" w:hAnsi="Arial" w:cs="Arial"/>
          <w:sz w:val="18"/>
          <w:szCs w:val="18"/>
          <w:lang w:eastAsia="en-AU"/>
        </w:rPr>
      </w:pPr>
    </w:p>
    <w:p w14:paraId="4196F424" w14:textId="77777777" w:rsidR="00CE11AC" w:rsidRDefault="00CE11AC" w:rsidP="003A1042">
      <w:pPr>
        <w:pStyle w:val="NoSpacing"/>
        <w:rPr>
          <w:rFonts w:ascii="Arial" w:eastAsia="Times New Roman" w:hAnsi="Arial" w:cs="Arial"/>
          <w:sz w:val="18"/>
          <w:szCs w:val="18"/>
          <w:lang w:eastAsia="en-AU"/>
        </w:rPr>
      </w:pPr>
    </w:p>
    <w:p w14:paraId="21A5DA74" w14:textId="77777777" w:rsidR="00CE11AC" w:rsidRDefault="00CE11AC" w:rsidP="003A1042">
      <w:pPr>
        <w:pStyle w:val="NoSpacing"/>
        <w:rPr>
          <w:rFonts w:ascii="Arial" w:eastAsia="Times New Roman" w:hAnsi="Arial" w:cs="Arial"/>
          <w:sz w:val="18"/>
          <w:szCs w:val="18"/>
          <w:lang w:eastAsia="en-AU"/>
        </w:rPr>
      </w:pPr>
    </w:p>
    <w:p w14:paraId="71D58D7D" w14:textId="77777777" w:rsidR="00CE11AC" w:rsidRDefault="00CE11AC" w:rsidP="003A1042">
      <w:pPr>
        <w:pStyle w:val="NoSpacing"/>
        <w:rPr>
          <w:rFonts w:ascii="Arial" w:eastAsia="Times New Roman" w:hAnsi="Arial" w:cs="Arial"/>
          <w:sz w:val="18"/>
          <w:szCs w:val="18"/>
          <w:lang w:eastAsia="en-AU"/>
        </w:rPr>
      </w:pPr>
    </w:p>
    <w:p w14:paraId="63E22E71" w14:textId="77777777" w:rsidR="00CE11AC" w:rsidRDefault="00CE11AC" w:rsidP="003A1042">
      <w:pPr>
        <w:pStyle w:val="NoSpacing"/>
        <w:rPr>
          <w:rFonts w:ascii="Arial" w:eastAsia="Times New Roman" w:hAnsi="Arial" w:cs="Arial"/>
          <w:sz w:val="18"/>
          <w:szCs w:val="18"/>
          <w:lang w:eastAsia="en-AU"/>
        </w:rPr>
      </w:pPr>
    </w:p>
    <w:p w14:paraId="1DA6C6B3" w14:textId="77777777" w:rsidR="00CE11AC" w:rsidRDefault="00CE11AC" w:rsidP="003A1042">
      <w:pPr>
        <w:pStyle w:val="NoSpacing"/>
        <w:rPr>
          <w:rFonts w:ascii="Arial" w:eastAsia="Times New Roman" w:hAnsi="Arial" w:cs="Arial"/>
          <w:sz w:val="18"/>
          <w:szCs w:val="18"/>
          <w:lang w:eastAsia="en-AU"/>
        </w:rPr>
      </w:pPr>
    </w:p>
    <w:p w14:paraId="77E41184" w14:textId="77777777" w:rsidR="00CE11AC" w:rsidRDefault="00CE11AC" w:rsidP="003A1042">
      <w:pPr>
        <w:pStyle w:val="NoSpacing"/>
        <w:rPr>
          <w:rFonts w:ascii="Arial" w:eastAsia="Times New Roman" w:hAnsi="Arial" w:cs="Arial"/>
          <w:sz w:val="18"/>
          <w:szCs w:val="18"/>
          <w:lang w:eastAsia="en-AU"/>
        </w:rPr>
      </w:pPr>
    </w:p>
    <w:p w14:paraId="04135F40" w14:textId="77777777" w:rsidR="00CE11AC" w:rsidRDefault="00CE11AC" w:rsidP="003A1042">
      <w:pPr>
        <w:pStyle w:val="NoSpacing"/>
        <w:rPr>
          <w:rFonts w:ascii="Arial" w:eastAsia="Times New Roman" w:hAnsi="Arial" w:cs="Arial"/>
          <w:sz w:val="18"/>
          <w:szCs w:val="18"/>
          <w:lang w:eastAsia="en-AU"/>
        </w:rPr>
      </w:pPr>
    </w:p>
    <w:p w14:paraId="2145D960" w14:textId="77777777" w:rsidR="00CE11AC" w:rsidRDefault="00CE11AC" w:rsidP="003A1042">
      <w:pPr>
        <w:pStyle w:val="NoSpacing"/>
        <w:rPr>
          <w:rFonts w:ascii="Arial" w:eastAsia="Times New Roman" w:hAnsi="Arial" w:cs="Arial"/>
          <w:sz w:val="18"/>
          <w:szCs w:val="18"/>
          <w:lang w:eastAsia="en-AU"/>
        </w:rPr>
      </w:pPr>
    </w:p>
    <w:p w14:paraId="1477C862" w14:textId="77777777" w:rsidR="00CE11AC" w:rsidRDefault="00CE11AC" w:rsidP="003A1042">
      <w:pPr>
        <w:pStyle w:val="NoSpacing"/>
        <w:rPr>
          <w:rFonts w:ascii="Arial" w:eastAsia="Times New Roman" w:hAnsi="Arial" w:cs="Arial"/>
          <w:sz w:val="18"/>
          <w:szCs w:val="18"/>
          <w:lang w:eastAsia="en-AU"/>
        </w:rPr>
      </w:pPr>
    </w:p>
    <w:p w14:paraId="3EEFBE59" w14:textId="77777777" w:rsidR="00CE11AC" w:rsidRDefault="00CE11AC" w:rsidP="003A1042">
      <w:pPr>
        <w:pStyle w:val="NoSpacing"/>
        <w:rPr>
          <w:rFonts w:ascii="Arial" w:eastAsia="Times New Roman" w:hAnsi="Arial" w:cs="Arial"/>
          <w:sz w:val="18"/>
          <w:szCs w:val="18"/>
          <w:lang w:eastAsia="en-AU"/>
        </w:rPr>
      </w:pPr>
    </w:p>
    <w:p w14:paraId="0466AE92" w14:textId="77777777" w:rsidR="00CE11AC" w:rsidRDefault="00CE11AC" w:rsidP="003A1042">
      <w:pPr>
        <w:pStyle w:val="NoSpacing"/>
        <w:rPr>
          <w:rFonts w:ascii="Arial" w:eastAsia="Times New Roman" w:hAnsi="Arial" w:cs="Arial"/>
          <w:sz w:val="18"/>
          <w:szCs w:val="18"/>
          <w:lang w:eastAsia="en-AU"/>
        </w:rPr>
      </w:pPr>
    </w:p>
    <w:p w14:paraId="2E9771CC" w14:textId="77777777" w:rsidR="00CE11AC" w:rsidRDefault="00CE11AC" w:rsidP="003A1042">
      <w:pPr>
        <w:pStyle w:val="NoSpacing"/>
        <w:rPr>
          <w:rFonts w:ascii="Arial" w:eastAsia="Times New Roman" w:hAnsi="Arial" w:cs="Arial"/>
          <w:sz w:val="18"/>
          <w:szCs w:val="18"/>
          <w:lang w:eastAsia="en-AU"/>
        </w:rPr>
      </w:pPr>
    </w:p>
    <w:p w14:paraId="1D30DF55" w14:textId="77777777" w:rsidR="00CE11AC" w:rsidRDefault="00CE11AC" w:rsidP="003A1042">
      <w:pPr>
        <w:pStyle w:val="NoSpacing"/>
        <w:rPr>
          <w:rFonts w:ascii="Arial" w:eastAsia="Times New Roman" w:hAnsi="Arial" w:cs="Arial"/>
          <w:sz w:val="18"/>
          <w:szCs w:val="18"/>
          <w:lang w:eastAsia="en-AU"/>
        </w:rPr>
      </w:pPr>
    </w:p>
    <w:p w14:paraId="1D83F582" w14:textId="77777777" w:rsidR="00CE11AC" w:rsidRDefault="00CE11AC" w:rsidP="003A1042">
      <w:pPr>
        <w:pStyle w:val="NoSpacing"/>
        <w:rPr>
          <w:rFonts w:ascii="Arial" w:eastAsia="Times New Roman" w:hAnsi="Arial" w:cs="Arial"/>
          <w:sz w:val="18"/>
          <w:szCs w:val="18"/>
          <w:lang w:eastAsia="en-AU"/>
        </w:rPr>
      </w:pPr>
    </w:p>
    <w:p w14:paraId="3BCE3DF4" w14:textId="799B08B4" w:rsidR="00CE11AC" w:rsidRPr="00CE11AC" w:rsidRDefault="00CE11AC" w:rsidP="003A1042">
      <w:pPr>
        <w:pStyle w:val="NoSpacing"/>
        <w:rPr>
          <w:rFonts w:ascii="Arial" w:eastAsia="Times New Roman" w:hAnsi="Arial" w:cs="Arial"/>
          <w:sz w:val="18"/>
          <w:szCs w:val="18"/>
          <w:lang w:eastAsia="en-AU"/>
        </w:rPr>
      </w:pPr>
      <w:r w:rsidRPr="00CE11AC">
        <w:rPr>
          <w:rFonts w:ascii="Arial" w:eastAsia="Times New Roman" w:hAnsi="Arial" w:cs="Arial"/>
          <w:sz w:val="18"/>
          <w:szCs w:val="18"/>
          <w:lang w:eastAsia="en-AU"/>
        </w:rPr>
        <w:t xml:space="preserve">Figure 2. The company at a glance. </w:t>
      </w:r>
      <w:bookmarkStart w:id="3" w:name="_Hlk39836003"/>
      <w:r w:rsidRPr="00CE11AC">
        <w:rPr>
          <w:rFonts w:ascii="Arial" w:eastAsia="Times New Roman" w:hAnsi="Arial" w:cs="Arial"/>
          <w:sz w:val="18"/>
          <w:szCs w:val="18"/>
          <w:lang w:eastAsia="en-AU"/>
        </w:rPr>
        <w:t xml:space="preserve">Retrieved from </w:t>
      </w:r>
      <w:hyperlink r:id="rId15" w:history="1">
        <w:r w:rsidRPr="00CE11AC">
          <w:rPr>
            <w:rFonts w:ascii="Arial" w:hAnsi="Arial" w:cs="Arial"/>
            <w:sz w:val="18"/>
            <w:szCs w:val="18"/>
          </w:rPr>
          <w:t>https://thea2milkcompany.com/wp-content/uploads/a2MC-Roadshow-Presentation-FINAL.pdf</w:t>
        </w:r>
      </w:hyperlink>
      <w:bookmarkEnd w:id="3"/>
      <w:r w:rsidR="00665E61">
        <w:rPr>
          <w:rFonts w:ascii="Arial" w:hAnsi="Arial" w:cs="Arial"/>
          <w:sz w:val="18"/>
          <w:szCs w:val="18"/>
        </w:rPr>
        <w:t>.</w:t>
      </w:r>
    </w:p>
    <w:p w14:paraId="4310F58F" w14:textId="14714213" w:rsidR="00A62BD9" w:rsidRDefault="00A62BD9" w:rsidP="00A62BD9">
      <w:pPr>
        <w:pStyle w:val="Heading1"/>
        <w:rPr>
          <w:rFonts w:ascii="Arial" w:eastAsia="SimSun" w:hAnsi="Arial" w:cs="Arial"/>
          <w:b/>
          <w:bCs/>
          <w:color w:val="532476"/>
          <w:lang w:val="en-US" w:eastAsia="zh-CN"/>
        </w:rPr>
      </w:pPr>
      <w:bookmarkStart w:id="4" w:name="_Toc39779864"/>
      <w:bookmarkStart w:id="5" w:name="_Hlk38918202"/>
      <w:r w:rsidRPr="003F6636">
        <w:rPr>
          <w:rFonts w:ascii="Arial" w:eastAsia="SimSun" w:hAnsi="Arial" w:cs="Arial"/>
          <w:b/>
          <w:bCs/>
          <w:color w:val="532476"/>
          <w:lang w:val="en-US" w:eastAsia="zh-CN"/>
        </w:rPr>
        <w:t>Company Analysis</w:t>
      </w:r>
      <w:bookmarkEnd w:id="4"/>
    </w:p>
    <w:p w14:paraId="090A6AFD" w14:textId="77777777" w:rsidR="00F77445" w:rsidRDefault="00F77445" w:rsidP="00D9161D">
      <w:pPr>
        <w:pStyle w:val="NoSpacing"/>
        <w:rPr>
          <w:rFonts w:ascii="Arial" w:hAnsi="Arial" w:cs="Arial"/>
          <w:lang w:val="en-US" w:eastAsia="zh-CN"/>
        </w:rPr>
      </w:pPr>
    </w:p>
    <w:p w14:paraId="58009C7B" w14:textId="2C7B1612" w:rsidR="00D9161D" w:rsidRPr="00F77445" w:rsidRDefault="00D9161D" w:rsidP="00D9161D">
      <w:pPr>
        <w:pStyle w:val="NoSpacing"/>
        <w:rPr>
          <w:rFonts w:ascii="Arial" w:hAnsi="Arial" w:cs="Arial"/>
          <w:lang w:val="en-US" w:eastAsia="zh-CN"/>
        </w:rPr>
      </w:pPr>
      <w:r w:rsidRPr="00F77445">
        <w:rPr>
          <w:rFonts w:ascii="Arial" w:hAnsi="Arial" w:cs="Arial"/>
          <w:lang w:val="en-US" w:eastAsia="zh-CN"/>
        </w:rPr>
        <w:t>According to Birt, J. (2012), financial statements are used by a range of parties making various decisions. Financial analysis is an analytical tool that involves expressing the reported financial numbers in relative terms. Financial analysis assists users to evaluate the company’s past decisions and form an opinion as to the company’s future financial health (Birt, J. 2012).</w:t>
      </w:r>
    </w:p>
    <w:p w14:paraId="2F347628" w14:textId="77777777" w:rsidR="00D9161D" w:rsidRPr="00D9161D" w:rsidRDefault="00D9161D" w:rsidP="00D9161D">
      <w:pPr>
        <w:pStyle w:val="NoSpacing"/>
        <w:rPr>
          <w:rFonts w:ascii="Arial" w:hAnsi="Arial" w:cs="Arial"/>
          <w:sz w:val="24"/>
          <w:szCs w:val="24"/>
          <w:lang w:val="en-US" w:eastAsia="zh-CN"/>
        </w:rPr>
      </w:pPr>
    </w:p>
    <w:p w14:paraId="4DC42851" w14:textId="771CF610" w:rsidR="00243CBE" w:rsidRPr="00243CBE" w:rsidRDefault="00243CBE" w:rsidP="00243CBE">
      <w:pPr>
        <w:pStyle w:val="Heading2"/>
        <w:numPr>
          <w:ilvl w:val="0"/>
          <w:numId w:val="14"/>
        </w:numPr>
        <w:rPr>
          <w:rFonts w:ascii="Arial" w:hAnsi="Arial" w:cs="Arial"/>
          <w:b/>
          <w:bCs/>
          <w:color w:val="481F67"/>
          <w:lang w:val="en-US" w:eastAsia="zh-CN"/>
        </w:rPr>
      </w:pPr>
      <w:bookmarkStart w:id="6" w:name="_Toc39779865"/>
      <w:r w:rsidRPr="00243CBE">
        <w:rPr>
          <w:rFonts w:ascii="Arial" w:hAnsi="Arial" w:cs="Arial"/>
          <w:b/>
          <w:bCs/>
          <w:color w:val="481F67"/>
          <w:lang w:val="en-US" w:eastAsia="zh-CN"/>
        </w:rPr>
        <w:t xml:space="preserve">Current financial performance </w:t>
      </w:r>
      <w:r w:rsidR="00BC4D6A">
        <w:rPr>
          <w:rFonts w:ascii="Arial" w:hAnsi="Arial" w:cs="Arial"/>
          <w:b/>
          <w:bCs/>
          <w:color w:val="481F67"/>
          <w:lang w:val="en-US" w:eastAsia="zh-CN"/>
        </w:rPr>
        <w:t>and economic outlook</w:t>
      </w:r>
      <w:bookmarkEnd w:id="6"/>
    </w:p>
    <w:bookmarkEnd w:id="5"/>
    <w:p w14:paraId="5E12D7D8" w14:textId="77777777" w:rsidR="00220566" w:rsidRDefault="00220566" w:rsidP="003D76A3">
      <w:pPr>
        <w:rPr>
          <w:rFonts w:ascii="Arial" w:hAnsi="Arial" w:cs="Arial"/>
        </w:rPr>
      </w:pPr>
    </w:p>
    <w:p w14:paraId="5929316E" w14:textId="4CBB86E4" w:rsidR="004F6A75" w:rsidRPr="00520D1D" w:rsidRDefault="00E43080" w:rsidP="003D76A3">
      <w:pPr>
        <w:rPr>
          <w:rFonts w:ascii="Arial" w:hAnsi="Arial" w:cs="Arial"/>
          <w:lang w:val="en-US" w:eastAsia="zh-CN"/>
        </w:rPr>
      </w:pPr>
      <w:r w:rsidRPr="00520D1D">
        <w:rPr>
          <w:rFonts w:ascii="Arial" w:hAnsi="Arial" w:cs="Arial"/>
        </w:rPr>
        <w:t xml:space="preserve">The </w:t>
      </w:r>
      <w:r w:rsidR="00E957D5">
        <w:rPr>
          <w:rFonts w:ascii="Arial" w:hAnsi="Arial" w:cs="Arial"/>
        </w:rPr>
        <w:t>A</w:t>
      </w:r>
      <w:r w:rsidR="00220566" w:rsidRPr="00520D1D">
        <w:rPr>
          <w:rFonts w:ascii="Arial" w:hAnsi="Arial" w:cs="Arial"/>
        </w:rPr>
        <w:t xml:space="preserve">2 Milk </w:t>
      </w:r>
      <w:r w:rsidRPr="00520D1D">
        <w:rPr>
          <w:rFonts w:ascii="Arial" w:hAnsi="Arial" w:cs="Arial"/>
        </w:rPr>
        <w:t>C</w:t>
      </w:r>
      <w:r w:rsidR="00220566" w:rsidRPr="00520D1D">
        <w:rPr>
          <w:rFonts w:ascii="Arial" w:hAnsi="Arial" w:cs="Arial"/>
        </w:rPr>
        <w:t xml:space="preserve">ompany </w:t>
      </w:r>
      <w:r w:rsidRPr="00520D1D">
        <w:rPr>
          <w:rFonts w:ascii="Arial" w:hAnsi="Arial" w:cs="Arial"/>
        </w:rPr>
        <w:t>ac</w:t>
      </w:r>
      <w:r w:rsidR="00D93815" w:rsidRPr="00520D1D">
        <w:rPr>
          <w:rFonts w:ascii="Arial" w:hAnsi="Arial" w:cs="Arial"/>
        </w:rPr>
        <w:t>hie</w:t>
      </w:r>
      <w:r w:rsidRPr="00520D1D">
        <w:rPr>
          <w:rFonts w:ascii="Arial" w:hAnsi="Arial" w:cs="Arial"/>
        </w:rPr>
        <w:t xml:space="preserve">ved </w:t>
      </w:r>
      <w:r w:rsidR="004F6A75" w:rsidRPr="00520D1D">
        <w:rPr>
          <w:rFonts w:ascii="Arial" w:hAnsi="Arial" w:cs="Arial"/>
        </w:rPr>
        <w:t>record financial and market share results for 2019. This was enabled by strong revenue growth across their key product segments of liquid milk, infant nutrition and other nutritional milk products, and across each of their key regions. The results were underpinned by growing brand awareness, expanding product distribution and strengthening in-market execution in their two most important regions of Greater China and the US.</w:t>
      </w:r>
    </w:p>
    <w:p w14:paraId="6C54F544" w14:textId="64F5C839" w:rsidR="003D76A3" w:rsidRPr="00520D1D" w:rsidRDefault="003F6636" w:rsidP="003D76A3">
      <w:pPr>
        <w:rPr>
          <w:rFonts w:ascii="Arial" w:hAnsi="Arial" w:cs="Arial"/>
          <w:lang w:val="en-US" w:eastAsia="zh-CN"/>
        </w:rPr>
      </w:pPr>
      <w:r w:rsidRPr="00520D1D">
        <w:rPr>
          <w:rFonts w:ascii="Arial" w:hAnsi="Arial" w:cs="Arial"/>
          <w:lang w:val="en-US" w:eastAsia="zh-CN"/>
        </w:rPr>
        <w:t xml:space="preserve">The </w:t>
      </w:r>
      <w:r w:rsidR="003D76A3" w:rsidRPr="00520D1D">
        <w:rPr>
          <w:rFonts w:ascii="Arial" w:hAnsi="Arial" w:cs="Arial"/>
          <w:lang w:val="en-US" w:eastAsia="zh-CN"/>
        </w:rPr>
        <w:t>result highlights</w:t>
      </w:r>
      <w:r w:rsidR="00220566" w:rsidRPr="00520D1D">
        <w:rPr>
          <w:rFonts w:ascii="Arial" w:hAnsi="Arial" w:cs="Arial"/>
          <w:lang w:val="en-US" w:eastAsia="zh-CN"/>
        </w:rPr>
        <w:t xml:space="preserve"> in its financial report</w:t>
      </w:r>
      <w:r w:rsidR="003D76A3" w:rsidRPr="00520D1D">
        <w:rPr>
          <w:rFonts w:ascii="Arial" w:hAnsi="Arial" w:cs="Arial"/>
          <w:lang w:val="en-US" w:eastAsia="zh-CN"/>
        </w:rPr>
        <w:t xml:space="preserve"> for the year ended 30 June </w:t>
      </w:r>
      <w:r w:rsidR="00220566" w:rsidRPr="00520D1D">
        <w:rPr>
          <w:rFonts w:ascii="Arial" w:hAnsi="Arial" w:cs="Arial"/>
          <w:lang w:val="en-US" w:eastAsia="zh-CN"/>
        </w:rPr>
        <w:t>2019 is</w:t>
      </w:r>
      <w:r w:rsidR="003D76A3" w:rsidRPr="00520D1D">
        <w:rPr>
          <w:rFonts w:ascii="Arial" w:hAnsi="Arial" w:cs="Arial"/>
          <w:lang w:val="en-US" w:eastAsia="zh-CN"/>
        </w:rPr>
        <w:t xml:space="preserve"> presented</w:t>
      </w:r>
      <w:r w:rsidR="003D3A2F" w:rsidRPr="00520D1D">
        <w:rPr>
          <w:rFonts w:ascii="Arial" w:hAnsi="Arial" w:cs="Arial"/>
          <w:lang w:val="en-US" w:eastAsia="zh-CN"/>
        </w:rPr>
        <w:t xml:space="preserve"> in figure 2</w:t>
      </w:r>
      <w:r w:rsidR="003D76A3" w:rsidRPr="00520D1D">
        <w:rPr>
          <w:rFonts w:ascii="Arial" w:hAnsi="Arial" w:cs="Arial"/>
          <w:lang w:val="en-US" w:eastAsia="zh-CN"/>
        </w:rPr>
        <w:t>.</w:t>
      </w:r>
    </w:p>
    <w:p w14:paraId="4AB6CF38" w14:textId="0FB1BEE5" w:rsidR="003D76A3" w:rsidRDefault="003D76A3" w:rsidP="003D76A3">
      <w:pPr>
        <w:rPr>
          <w:lang w:val="en-US" w:eastAsia="zh-CN"/>
        </w:rPr>
      </w:pPr>
    </w:p>
    <w:p w14:paraId="79CDD023" w14:textId="157C439A" w:rsidR="003D76A3" w:rsidRDefault="00985784" w:rsidP="003D76A3">
      <w:pPr>
        <w:rPr>
          <w:lang w:val="en-US" w:eastAsia="zh-CN"/>
        </w:rPr>
      </w:pPr>
      <w:r w:rsidRPr="003D76A3">
        <w:rPr>
          <w:noProof/>
        </w:rPr>
        <w:drawing>
          <wp:anchor distT="0" distB="0" distL="114300" distR="114300" simplePos="0" relativeHeight="251669504" behindDoc="0" locked="0" layoutInCell="1" allowOverlap="1" wp14:anchorId="45C60681" wp14:editId="6DA2B920">
            <wp:simplePos x="0" y="0"/>
            <wp:positionH relativeFrom="margin">
              <wp:align>left</wp:align>
            </wp:positionH>
            <wp:positionV relativeFrom="paragraph">
              <wp:posOffset>15933</wp:posOffset>
            </wp:positionV>
            <wp:extent cx="5217968" cy="4225754"/>
            <wp:effectExtent l="19050" t="19050" r="20955"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803" t="44846" r="54367" b="12144"/>
                    <a:stretch/>
                  </pic:blipFill>
                  <pic:spPr bwMode="auto">
                    <a:xfrm>
                      <a:off x="0" y="0"/>
                      <a:ext cx="5217968" cy="422575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F7A41" w14:textId="5E01F85D" w:rsidR="003D76A3" w:rsidRDefault="003D76A3" w:rsidP="003D76A3">
      <w:pPr>
        <w:rPr>
          <w:lang w:val="en-US" w:eastAsia="zh-CN"/>
        </w:rPr>
      </w:pPr>
    </w:p>
    <w:p w14:paraId="0CA1DF14" w14:textId="38F7CD32" w:rsidR="003D76A3" w:rsidRDefault="003D76A3" w:rsidP="003D76A3">
      <w:pPr>
        <w:rPr>
          <w:lang w:val="en-US" w:eastAsia="zh-CN"/>
        </w:rPr>
      </w:pPr>
    </w:p>
    <w:p w14:paraId="1587C338" w14:textId="1458FCD6" w:rsidR="003D76A3" w:rsidRDefault="003D76A3" w:rsidP="003D76A3">
      <w:pPr>
        <w:rPr>
          <w:lang w:val="en-US" w:eastAsia="zh-CN"/>
        </w:rPr>
      </w:pPr>
    </w:p>
    <w:p w14:paraId="34E847C7" w14:textId="4E16734F" w:rsidR="003D76A3" w:rsidRDefault="003D76A3" w:rsidP="003D76A3">
      <w:pPr>
        <w:rPr>
          <w:lang w:val="en-US" w:eastAsia="zh-CN"/>
        </w:rPr>
      </w:pPr>
    </w:p>
    <w:p w14:paraId="4E528B9E" w14:textId="4FC31825" w:rsidR="003D76A3" w:rsidRDefault="003D76A3" w:rsidP="003D76A3">
      <w:pPr>
        <w:rPr>
          <w:lang w:val="en-US" w:eastAsia="zh-CN"/>
        </w:rPr>
      </w:pPr>
    </w:p>
    <w:p w14:paraId="0A8224ED" w14:textId="3DCF57A3" w:rsidR="003D76A3" w:rsidRDefault="003D76A3" w:rsidP="003D76A3">
      <w:pPr>
        <w:rPr>
          <w:lang w:val="en-US" w:eastAsia="zh-CN"/>
        </w:rPr>
      </w:pPr>
    </w:p>
    <w:p w14:paraId="5661E340" w14:textId="045802B1" w:rsidR="003D76A3" w:rsidRDefault="003D76A3" w:rsidP="003D76A3">
      <w:pPr>
        <w:rPr>
          <w:lang w:val="en-US" w:eastAsia="zh-CN"/>
        </w:rPr>
      </w:pPr>
    </w:p>
    <w:p w14:paraId="3F6BFE1E" w14:textId="2D00991F" w:rsidR="003D76A3" w:rsidRDefault="003D76A3" w:rsidP="003D76A3">
      <w:pPr>
        <w:rPr>
          <w:lang w:val="en-US" w:eastAsia="zh-CN"/>
        </w:rPr>
      </w:pPr>
    </w:p>
    <w:p w14:paraId="0AFEF409" w14:textId="71E4B277" w:rsidR="003D76A3" w:rsidRDefault="003D76A3" w:rsidP="003D76A3">
      <w:pPr>
        <w:rPr>
          <w:lang w:val="en-US" w:eastAsia="zh-CN"/>
        </w:rPr>
      </w:pPr>
    </w:p>
    <w:p w14:paraId="6D9F7E15" w14:textId="2C618EC5" w:rsidR="003D76A3" w:rsidRDefault="003D76A3" w:rsidP="003D76A3">
      <w:pPr>
        <w:rPr>
          <w:lang w:val="en-US" w:eastAsia="zh-CN"/>
        </w:rPr>
      </w:pPr>
    </w:p>
    <w:p w14:paraId="35AEE24D" w14:textId="112C696F" w:rsidR="00985784" w:rsidRDefault="00985784" w:rsidP="003D76A3">
      <w:pPr>
        <w:rPr>
          <w:lang w:val="en-US" w:eastAsia="zh-CN"/>
        </w:rPr>
      </w:pPr>
    </w:p>
    <w:p w14:paraId="6FD58969" w14:textId="6E0562EC" w:rsidR="00985784" w:rsidRDefault="00985784" w:rsidP="003D76A3">
      <w:pPr>
        <w:rPr>
          <w:lang w:val="en-US" w:eastAsia="zh-CN"/>
        </w:rPr>
      </w:pPr>
    </w:p>
    <w:p w14:paraId="5FB0F995" w14:textId="2363C117" w:rsidR="00985784" w:rsidRDefault="00985784" w:rsidP="003D76A3">
      <w:pPr>
        <w:rPr>
          <w:lang w:val="en-US" w:eastAsia="zh-CN"/>
        </w:rPr>
      </w:pPr>
    </w:p>
    <w:p w14:paraId="44F361C7" w14:textId="77777777" w:rsidR="00985784" w:rsidRDefault="00985784" w:rsidP="003D76A3">
      <w:pPr>
        <w:rPr>
          <w:lang w:val="en-US" w:eastAsia="zh-CN"/>
        </w:rPr>
      </w:pPr>
    </w:p>
    <w:p w14:paraId="309CB722" w14:textId="74921D94" w:rsidR="00447284" w:rsidRPr="00E43080" w:rsidRDefault="003D3A2F" w:rsidP="00447284">
      <w:pPr>
        <w:pStyle w:val="NoSpacing"/>
        <w:rPr>
          <w:rFonts w:ascii="Arial" w:hAnsi="Arial" w:cs="Arial"/>
          <w:sz w:val="18"/>
          <w:szCs w:val="18"/>
          <w:lang w:val="en-US" w:eastAsia="zh-CN"/>
        </w:rPr>
      </w:pPr>
      <w:r w:rsidRPr="00E43080">
        <w:rPr>
          <w:rFonts w:ascii="Arial" w:hAnsi="Arial" w:cs="Arial"/>
          <w:sz w:val="18"/>
          <w:szCs w:val="18"/>
          <w:lang w:val="en-US" w:eastAsia="zh-CN"/>
        </w:rPr>
        <w:t xml:space="preserve">Figure </w:t>
      </w:r>
      <w:r w:rsidR="00665E61">
        <w:rPr>
          <w:rFonts w:ascii="Arial" w:hAnsi="Arial" w:cs="Arial"/>
          <w:sz w:val="18"/>
          <w:szCs w:val="18"/>
          <w:lang w:val="en-US" w:eastAsia="zh-CN"/>
        </w:rPr>
        <w:t>3</w:t>
      </w:r>
      <w:r w:rsidRPr="00E43080">
        <w:rPr>
          <w:rFonts w:ascii="Arial" w:hAnsi="Arial" w:cs="Arial"/>
          <w:sz w:val="18"/>
          <w:szCs w:val="18"/>
          <w:lang w:val="en-US" w:eastAsia="zh-CN"/>
        </w:rPr>
        <w:t>. Result highlights for the year ended 30 June 2019</w:t>
      </w:r>
      <w:r w:rsidR="00E43080">
        <w:rPr>
          <w:rFonts w:ascii="Arial" w:hAnsi="Arial" w:cs="Arial"/>
          <w:sz w:val="18"/>
          <w:szCs w:val="18"/>
          <w:lang w:val="en-US" w:eastAsia="zh-CN"/>
        </w:rPr>
        <w:t>.</w:t>
      </w:r>
      <w:r w:rsidR="005F403C">
        <w:rPr>
          <w:rFonts w:ascii="Arial" w:hAnsi="Arial" w:cs="Arial"/>
          <w:sz w:val="18"/>
          <w:szCs w:val="18"/>
          <w:lang w:val="en-US" w:eastAsia="zh-CN"/>
        </w:rPr>
        <w:t xml:space="preserve"> Annual financial report, 2019.</w:t>
      </w:r>
      <w:r w:rsidR="001920F2">
        <w:rPr>
          <w:rFonts w:ascii="Arial" w:hAnsi="Arial" w:cs="Arial"/>
          <w:sz w:val="18"/>
          <w:szCs w:val="18"/>
          <w:lang w:val="en-US" w:eastAsia="zh-CN"/>
        </w:rPr>
        <w:t xml:space="preserve"> Retrieved from </w:t>
      </w:r>
      <w:r w:rsidR="001920F2" w:rsidRPr="001920F2">
        <w:rPr>
          <w:rFonts w:ascii="Arial" w:hAnsi="Arial" w:cs="Arial"/>
          <w:sz w:val="18"/>
          <w:szCs w:val="18"/>
          <w:lang w:val="en-US" w:eastAsia="zh-CN"/>
        </w:rPr>
        <w:t>https://www.asx.com.au/asx/share-price-research/company/A2M</w:t>
      </w:r>
      <w:r w:rsidR="00665E61">
        <w:rPr>
          <w:rFonts w:ascii="Arial" w:hAnsi="Arial" w:cs="Arial"/>
          <w:sz w:val="18"/>
          <w:szCs w:val="18"/>
          <w:lang w:val="en-US" w:eastAsia="zh-CN"/>
        </w:rPr>
        <w:t>.</w:t>
      </w:r>
    </w:p>
    <w:p w14:paraId="5CC68EEB" w14:textId="7B20AAA3" w:rsidR="002F25C0" w:rsidRDefault="002F25C0" w:rsidP="002F25C0">
      <w:pPr>
        <w:pStyle w:val="NoSpacing"/>
        <w:rPr>
          <w:rFonts w:ascii="Arial" w:hAnsi="Arial" w:cs="Arial"/>
          <w:sz w:val="24"/>
          <w:szCs w:val="24"/>
        </w:rPr>
      </w:pPr>
    </w:p>
    <w:p w14:paraId="2F3F265A" w14:textId="77777777" w:rsidR="008A636C" w:rsidRPr="002F25C0" w:rsidRDefault="008A636C" w:rsidP="002F25C0">
      <w:pPr>
        <w:pStyle w:val="NoSpacing"/>
        <w:rPr>
          <w:rFonts w:ascii="Arial" w:hAnsi="Arial" w:cs="Arial"/>
          <w:sz w:val="24"/>
          <w:szCs w:val="24"/>
        </w:rPr>
      </w:pPr>
    </w:p>
    <w:p w14:paraId="4CD335F2" w14:textId="4F983BCD" w:rsidR="002F25C0" w:rsidRPr="00520D1D" w:rsidRDefault="00E070B2" w:rsidP="002F25C0">
      <w:pPr>
        <w:pStyle w:val="NoSpacing"/>
        <w:rPr>
          <w:rFonts w:ascii="Arial" w:hAnsi="Arial" w:cs="Arial"/>
        </w:rPr>
      </w:pPr>
      <w:r w:rsidRPr="00520D1D">
        <w:rPr>
          <w:rFonts w:ascii="Arial" w:hAnsi="Arial" w:cs="Arial"/>
        </w:rPr>
        <w:lastRenderedPageBreak/>
        <w:t xml:space="preserve">The company’s </w:t>
      </w:r>
      <w:r w:rsidR="002F25C0" w:rsidRPr="00520D1D">
        <w:rPr>
          <w:rFonts w:ascii="Arial" w:hAnsi="Arial" w:cs="Arial"/>
        </w:rPr>
        <w:t xml:space="preserve">business results were driven by strong performance across </w:t>
      </w:r>
      <w:r w:rsidRPr="00520D1D">
        <w:rPr>
          <w:rFonts w:ascii="Arial" w:hAnsi="Arial" w:cs="Arial"/>
        </w:rPr>
        <w:t xml:space="preserve">their </w:t>
      </w:r>
      <w:r w:rsidR="002F25C0" w:rsidRPr="00520D1D">
        <w:rPr>
          <w:rFonts w:ascii="Arial" w:hAnsi="Arial" w:cs="Arial"/>
        </w:rPr>
        <w:t xml:space="preserve">portfolio. The continued growth of </w:t>
      </w:r>
      <w:r w:rsidRPr="00520D1D">
        <w:rPr>
          <w:rFonts w:ascii="Arial" w:hAnsi="Arial" w:cs="Arial"/>
        </w:rPr>
        <w:t>the</w:t>
      </w:r>
      <w:r w:rsidR="002F25C0" w:rsidRPr="00520D1D">
        <w:rPr>
          <w:rFonts w:ascii="Arial" w:hAnsi="Arial" w:cs="Arial"/>
        </w:rPr>
        <w:t xml:space="preserve"> infant nutrition products was a strong contributor to the results with sales totalling $1.1 billion for the year</w:t>
      </w:r>
      <w:r w:rsidR="004D2D8B" w:rsidRPr="00520D1D">
        <w:rPr>
          <w:rFonts w:ascii="Arial" w:hAnsi="Arial" w:cs="Arial"/>
        </w:rPr>
        <w:t>.</w:t>
      </w:r>
      <w:r w:rsidR="002F25C0" w:rsidRPr="00520D1D">
        <w:rPr>
          <w:rFonts w:ascii="Arial" w:hAnsi="Arial" w:cs="Arial"/>
        </w:rPr>
        <w:t xml:space="preserve"> This was driven by share gains in</w:t>
      </w:r>
      <w:r w:rsidRPr="00520D1D">
        <w:rPr>
          <w:rFonts w:ascii="Arial" w:hAnsi="Arial" w:cs="Arial"/>
        </w:rPr>
        <w:t xml:space="preserve"> </w:t>
      </w:r>
      <w:r w:rsidR="002F25C0" w:rsidRPr="00520D1D">
        <w:rPr>
          <w:rFonts w:ascii="Arial" w:hAnsi="Arial" w:cs="Arial"/>
        </w:rPr>
        <w:t xml:space="preserve">China and Australia. </w:t>
      </w:r>
      <w:r w:rsidRPr="00520D1D">
        <w:rPr>
          <w:rFonts w:ascii="Arial" w:hAnsi="Arial" w:cs="Arial"/>
        </w:rPr>
        <w:t xml:space="preserve">The company also achieved </w:t>
      </w:r>
      <w:r w:rsidR="002F25C0" w:rsidRPr="00520D1D">
        <w:rPr>
          <w:rFonts w:ascii="Arial" w:hAnsi="Arial" w:cs="Arial"/>
        </w:rPr>
        <w:t xml:space="preserve">pleasing growth in </w:t>
      </w:r>
      <w:r w:rsidRPr="00520D1D">
        <w:rPr>
          <w:rFonts w:ascii="Arial" w:hAnsi="Arial" w:cs="Arial"/>
        </w:rPr>
        <w:t>their</w:t>
      </w:r>
      <w:r w:rsidR="002F25C0" w:rsidRPr="00520D1D">
        <w:rPr>
          <w:rFonts w:ascii="Arial" w:hAnsi="Arial" w:cs="Arial"/>
        </w:rPr>
        <w:t xml:space="preserve"> liquid milk businesses in particular within Australia and the USA – with total fresh milk growth of 22.9% and revenue of $174.9 million across the Group. </w:t>
      </w:r>
      <w:r w:rsidRPr="00520D1D">
        <w:rPr>
          <w:rFonts w:ascii="Arial" w:hAnsi="Arial" w:cs="Arial"/>
        </w:rPr>
        <w:t xml:space="preserve">The </w:t>
      </w:r>
      <w:r w:rsidR="002F25C0" w:rsidRPr="00520D1D">
        <w:rPr>
          <w:rFonts w:ascii="Arial" w:hAnsi="Arial" w:cs="Arial"/>
        </w:rPr>
        <w:t xml:space="preserve">sales of other nutritional milk products </w:t>
      </w:r>
      <w:r w:rsidRPr="00520D1D">
        <w:rPr>
          <w:rFonts w:ascii="Arial" w:hAnsi="Arial" w:cs="Arial"/>
        </w:rPr>
        <w:t xml:space="preserve">increased </w:t>
      </w:r>
      <w:r w:rsidR="002F25C0" w:rsidRPr="00520D1D">
        <w:rPr>
          <w:rFonts w:ascii="Arial" w:hAnsi="Arial" w:cs="Arial"/>
        </w:rPr>
        <w:t>by 17.3%, delivering total sales of $65.8 million. This was driven by milk powders and supported by new products launched towards the end of FY18 and in the fourth quarter of FY19.</w:t>
      </w:r>
      <w:r w:rsidR="004D2D8B" w:rsidRPr="00520D1D">
        <w:rPr>
          <w:rFonts w:ascii="Arial" w:hAnsi="Arial" w:cs="Arial"/>
        </w:rPr>
        <w:t xml:space="preserve"> </w:t>
      </w:r>
    </w:p>
    <w:p w14:paraId="1E3B0237" w14:textId="58D0AA2E" w:rsidR="004620D4" w:rsidRPr="00520D1D" w:rsidRDefault="004620D4" w:rsidP="002F25C0">
      <w:pPr>
        <w:pStyle w:val="NoSpacing"/>
        <w:rPr>
          <w:rFonts w:ascii="Arial" w:hAnsi="Arial" w:cs="Arial"/>
        </w:rPr>
      </w:pPr>
    </w:p>
    <w:p w14:paraId="0A5D8C59" w14:textId="307C2B98" w:rsidR="004620D4" w:rsidRDefault="004620D4" w:rsidP="004620D4">
      <w:pPr>
        <w:pStyle w:val="NoSpacing"/>
        <w:rPr>
          <w:rFonts w:ascii="Arial" w:hAnsi="Arial" w:cs="Arial"/>
        </w:rPr>
      </w:pPr>
      <w:r w:rsidRPr="00520D1D">
        <w:rPr>
          <w:rFonts w:ascii="Arial" w:hAnsi="Arial" w:cs="Arial"/>
        </w:rPr>
        <w:t>The company continue to consider the appropriate use of available capital in the context of supporting its very significant growth ambitions</w:t>
      </w:r>
      <w:r w:rsidR="00220566" w:rsidRPr="00520D1D">
        <w:rPr>
          <w:rFonts w:ascii="Arial" w:hAnsi="Arial" w:cs="Arial"/>
        </w:rPr>
        <w:t xml:space="preserve"> as presented in figure 3.</w:t>
      </w:r>
    </w:p>
    <w:p w14:paraId="26A1369E" w14:textId="77777777" w:rsidR="00402D62" w:rsidRDefault="00402D62" w:rsidP="004620D4">
      <w:pPr>
        <w:pStyle w:val="NoSpacing"/>
        <w:rPr>
          <w:rFonts w:ascii="Arial" w:hAnsi="Arial" w:cs="Arial"/>
        </w:rPr>
      </w:pPr>
    </w:p>
    <w:p w14:paraId="6D0579DB" w14:textId="77777777" w:rsidR="008A636C" w:rsidRDefault="008A636C" w:rsidP="004620D4">
      <w:pPr>
        <w:pStyle w:val="NoSpacing"/>
        <w:rPr>
          <w:rFonts w:ascii="Arial" w:hAnsi="Arial" w:cs="Arial"/>
        </w:rPr>
      </w:pPr>
    </w:p>
    <w:p w14:paraId="29828106" w14:textId="1DDF9CA9" w:rsidR="00520D1D" w:rsidRPr="00520D1D" w:rsidRDefault="008A636C" w:rsidP="004620D4">
      <w:pPr>
        <w:pStyle w:val="NoSpacing"/>
        <w:rPr>
          <w:rFonts w:ascii="Arial" w:hAnsi="Arial" w:cs="Arial"/>
        </w:rPr>
      </w:pPr>
      <w:r w:rsidRPr="00507B58">
        <w:rPr>
          <w:noProof/>
        </w:rPr>
        <w:drawing>
          <wp:anchor distT="0" distB="0" distL="114300" distR="114300" simplePos="0" relativeHeight="251671552" behindDoc="0" locked="0" layoutInCell="1" allowOverlap="1" wp14:anchorId="4D5AEB7E" wp14:editId="6F7AD596">
            <wp:simplePos x="0" y="0"/>
            <wp:positionH relativeFrom="margin">
              <wp:posOffset>74238</wp:posOffset>
            </wp:positionH>
            <wp:positionV relativeFrom="paragraph">
              <wp:posOffset>105930</wp:posOffset>
            </wp:positionV>
            <wp:extent cx="4566804" cy="2590832"/>
            <wp:effectExtent l="19050" t="19050" r="24765"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579" t="15600" r="11854" b="5692"/>
                    <a:stretch/>
                  </pic:blipFill>
                  <pic:spPr bwMode="auto">
                    <a:xfrm>
                      <a:off x="0" y="0"/>
                      <a:ext cx="4566804" cy="259083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142BA9" w14:textId="7816CDBC" w:rsidR="00D96606" w:rsidRPr="00520D1D" w:rsidRDefault="00D96606" w:rsidP="004620D4">
      <w:pPr>
        <w:pStyle w:val="NoSpacing"/>
        <w:rPr>
          <w:rFonts w:ascii="Arial" w:hAnsi="Arial" w:cs="Arial"/>
        </w:rPr>
      </w:pPr>
    </w:p>
    <w:p w14:paraId="6BAC1820" w14:textId="62FA4C30" w:rsidR="00D96606" w:rsidRDefault="00D96606" w:rsidP="004620D4">
      <w:pPr>
        <w:pStyle w:val="NoSpacing"/>
        <w:rPr>
          <w:rFonts w:ascii="Arial" w:hAnsi="Arial" w:cs="Arial"/>
          <w:sz w:val="24"/>
          <w:szCs w:val="24"/>
        </w:rPr>
      </w:pPr>
    </w:p>
    <w:p w14:paraId="10D3796C" w14:textId="33352ACC" w:rsidR="00D96606" w:rsidRDefault="00D96606" w:rsidP="004620D4">
      <w:pPr>
        <w:pStyle w:val="NoSpacing"/>
        <w:rPr>
          <w:rFonts w:ascii="Arial" w:hAnsi="Arial" w:cs="Arial"/>
          <w:sz w:val="24"/>
          <w:szCs w:val="24"/>
        </w:rPr>
      </w:pPr>
    </w:p>
    <w:p w14:paraId="5EBEAE30" w14:textId="2C662583" w:rsidR="00D96606" w:rsidRDefault="00D96606" w:rsidP="004620D4">
      <w:pPr>
        <w:pStyle w:val="NoSpacing"/>
        <w:rPr>
          <w:rFonts w:ascii="Arial" w:hAnsi="Arial" w:cs="Arial"/>
          <w:sz w:val="24"/>
          <w:szCs w:val="24"/>
        </w:rPr>
      </w:pPr>
    </w:p>
    <w:p w14:paraId="6A8F4B89" w14:textId="6FA99693" w:rsidR="00D96606" w:rsidRDefault="00D96606" w:rsidP="004620D4">
      <w:pPr>
        <w:pStyle w:val="NoSpacing"/>
        <w:rPr>
          <w:rFonts w:ascii="Arial" w:hAnsi="Arial" w:cs="Arial"/>
          <w:sz w:val="24"/>
          <w:szCs w:val="24"/>
        </w:rPr>
      </w:pPr>
    </w:p>
    <w:p w14:paraId="1DBFBFC6" w14:textId="5BD91809" w:rsidR="00D96606" w:rsidRDefault="00D96606" w:rsidP="004620D4">
      <w:pPr>
        <w:pStyle w:val="NoSpacing"/>
        <w:rPr>
          <w:rFonts w:ascii="Arial" w:hAnsi="Arial" w:cs="Arial"/>
          <w:sz w:val="24"/>
          <w:szCs w:val="24"/>
        </w:rPr>
      </w:pPr>
    </w:p>
    <w:p w14:paraId="2F9E07CB" w14:textId="7F19BBA7" w:rsidR="00D96606" w:rsidRDefault="00D96606" w:rsidP="004620D4">
      <w:pPr>
        <w:pStyle w:val="NoSpacing"/>
        <w:rPr>
          <w:rFonts w:ascii="Arial" w:hAnsi="Arial" w:cs="Arial"/>
          <w:sz w:val="24"/>
          <w:szCs w:val="24"/>
        </w:rPr>
      </w:pPr>
    </w:p>
    <w:p w14:paraId="290AEDB3" w14:textId="51BECCEA" w:rsidR="00D96606" w:rsidRDefault="00D96606" w:rsidP="004620D4">
      <w:pPr>
        <w:pStyle w:val="NoSpacing"/>
        <w:rPr>
          <w:rFonts w:ascii="Arial" w:hAnsi="Arial" w:cs="Arial"/>
          <w:sz w:val="24"/>
          <w:szCs w:val="24"/>
        </w:rPr>
      </w:pPr>
    </w:p>
    <w:p w14:paraId="74AD80DE" w14:textId="4F6E19A3" w:rsidR="00D96606" w:rsidRDefault="00D96606" w:rsidP="004620D4">
      <w:pPr>
        <w:pStyle w:val="NoSpacing"/>
        <w:rPr>
          <w:rFonts w:ascii="Arial" w:hAnsi="Arial" w:cs="Arial"/>
          <w:sz w:val="24"/>
          <w:szCs w:val="24"/>
        </w:rPr>
      </w:pPr>
    </w:p>
    <w:p w14:paraId="0B9A1EB5" w14:textId="4C652EA6" w:rsidR="00D96606" w:rsidRDefault="00D96606" w:rsidP="004620D4">
      <w:pPr>
        <w:pStyle w:val="NoSpacing"/>
        <w:rPr>
          <w:rFonts w:ascii="Arial" w:hAnsi="Arial" w:cs="Arial"/>
          <w:sz w:val="24"/>
          <w:szCs w:val="24"/>
        </w:rPr>
      </w:pPr>
    </w:p>
    <w:p w14:paraId="2ACCDE2A" w14:textId="780D148E" w:rsidR="00D96606" w:rsidRDefault="00D96606" w:rsidP="004620D4">
      <w:pPr>
        <w:pStyle w:val="NoSpacing"/>
        <w:rPr>
          <w:rFonts w:ascii="Arial" w:hAnsi="Arial" w:cs="Arial"/>
          <w:sz w:val="24"/>
          <w:szCs w:val="24"/>
        </w:rPr>
      </w:pPr>
    </w:p>
    <w:p w14:paraId="584E4705" w14:textId="3D6C92A6" w:rsidR="00D96606" w:rsidRDefault="00D96606" w:rsidP="004620D4">
      <w:pPr>
        <w:pStyle w:val="NoSpacing"/>
        <w:rPr>
          <w:rFonts w:ascii="Arial" w:hAnsi="Arial" w:cs="Arial"/>
          <w:sz w:val="24"/>
          <w:szCs w:val="24"/>
        </w:rPr>
      </w:pPr>
    </w:p>
    <w:p w14:paraId="0CB03294" w14:textId="218F3FB6" w:rsidR="00D96606" w:rsidRDefault="00D96606" w:rsidP="004620D4">
      <w:pPr>
        <w:pStyle w:val="NoSpacing"/>
        <w:rPr>
          <w:rFonts w:ascii="Arial" w:hAnsi="Arial" w:cs="Arial"/>
          <w:sz w:val="24"/>
          <w:szCs w:val="24"/>
        </w:rPr>
      </w:pPr>
    </w:p>
    <w:p w14:paraId="7CB9C315" w14:textId="1AED71DA" w:rsidR="00D96606" w:rsidRDefault="00D96606" w:rsidP="004620D4">
      <w:pPr>
        <w:pStyle w:val="NoSpacing"/>
        <w:rPr>
          <w:rFonts w:ascii="Arial" w:hAnsi="Arial" w:cs="Arial"/>
          <w:sz w:val="24"/>
          <w:szCs w:val="24"/>
        </w:rPr>
      </w:pPr>
    </w:p>
    <w:p w14:paraId="720F4C92" w14:textId="77777777" w:rsidR="006D636D" w:rsidRDefault="006D636D" w:rsidP="002F25C0">
      <w:pPr>
        <w:pStyle w:val="NoSpacing"/>
        <w:rPr>
          <w:rFonts w:ascii="Arial" w:hAnsi="Arial" w:cs="Arial"/>
          <w:sz w:val="20"/>
          <w:szCs w:val="20"/>
        </w:rPr>
      </w:pPr>
      <w:bookmarkStart w:id="7" w:name="_Hlk39852619"/>
    </w:p>
    <w:p w14:paraId="581D9B60" w14:textId="397D9586" w:rsidR="004620D4" w:rsidRDefault="00AF2879" w:rsidP="002F25C0">
      <w:pPr>
        <w:pStyle w:val="NoSpacing"/>
        <w:rPr>
          <w:rFonts w:ascii="Arial" w:hAnsi="Arial" w:cs="Arial"/>
          <w:sz w:val="18"/>
          <w:szCs w:val="18"/>
        </w:rPr>
      </w:pPr>
      <w:r w:rsidRPr="00844C79">
        <w:rPr>
          <w:rFonts w:ascii="Arial" w:hAnsi="Arial" w:cs="Arial"/>
          <w:sz w:val="18"/>
          <w:szCs w:val="18"/>
        </w:rPr>
        <w:t xml:space="preserve">Figure </w:t>
      </w:r>
      <w:r w:rsidR="00665E61">
        <w:rPr>
          <w:rFonts w:ascii="Arial" w:hAnsi="Arial" w:cs="Arial"/>
          <w:sz w:val="18"/>
          <w:szCs w:val="18"/>
        </w:rPr>
        <w:t>4</w:t>
      </w:r>
      <w:r w:rsidRPr="00844C79">
        <w:rPr>
          <w:rFonts w:ascii="Arial" w:hAnsi="Arial" w:cs="Arial"/>
          <w:sz w:val="18"/>
          <w:szCs w:val="18"/>
        </w:rPr>
        <w:t>. The company’s continued strong momentum</w:t>
      </w:r>
      <w:bookmarkEnd w:id="7"/>
      <w:r w:rsidR="00E43080" w:rsidRPr="00844C79">
        <w:rPr>
          <w:rFonts w:ascii="Arial" w:hAnsi="Arial" w:cs="Arial"/>
          <w:sz w:val="18"/>
          <w:szCs w:val="18"/>
        </w:rPr>
        <w:t>.</w:t>
      </w:r>
      <w:r w:rsidR="00844C79" w:rsidRPr="00844C79">
        <w:rPr>
          <w:rFonts w:ascii="Arial" w:hAnsi="Arial" w:cs="Arial"/>
          <w:sz w:val="18"/>
          <w:szCs w:val="18"/>
        </w:rPr>
        <w:t xml:space="preserve"> Rikard, P. (2019). Retrieved from </w:t>
      </w:r>
      <w:r w:rsidR="008A636C" w:rsidRPr="008A636C">
        <w:rPr>
          <w:rFonts w:ascii="Arial" w:hAnsi="Arial" w:cs="Arial"/>
          <w:sz w:val="18"/>
          <w:szCs w:val="18"/>
        </w:rPr>
        <w:t>https://www.nabtrade.com.au/investor/insights/latest-news/news/2019/10/the_land_of_a2_milk</w:t>
      </w:r>
      <w:r w:rsidR="00844C79">
        <w:rPr>
          <w:rFonts w:ascii="Arial" w:hAnsi="Arial" w:cs="Arial"/>
          <w:sz w:val="18"/>
          <w:szCs w:val="18"/>
        </w:rPr>
        <w:t>.</w:t>
      </w:r>
    </w:p>
    <w:p w14:paraId="0DAB0F26" w14:textId="77777777" w:rsidR="008A636C" w:rsidRPr="00844C79" w:rsidRDefault="008A636C" w:rsidP="002F25C0">
      <w:pPr>
        <w:pStyle w:val="NoSpacing"/>
        <w:rPr>
          <w:rFonts w:ascii="Arial" w:hAnsi="Arial" w:cs="Arial"/>
          <w:sz w:val="18"/>
          <w:szCs w:val="18"/>
        </w:rPr>
      </w:pPr>
    </w:p>
    <w:p w14:paraId="10DFC355" w14:textId="11B9216B" w:rsidR="00520D1D" w:rsidRDefault="00520D1D" w:rsidP="002F25C0">
      <w:pPr>
        <w:pStyle w:val="NoSpacing"/>
        <w:rPr>
          <w:rFonts w:ascii="Arial" w:hAnsi="Arial" w:cs="Arial"/>
          <w:sz w:val="18"/>
          <w:szCs w:val="18"/>
        </w:rPr>
      </w:pPr>
    </w:p>
    <w:p w14:paraId="0643CD6E" w14:textId="600975E3" w:rsidR="00402D62" w:rsidRDefault="00402D62" w:rsidP="002F25C0">
      <w:pPr>
        <w:pStyle w:val="NoSpacing"/>
        <w:rPr>
          <w:rFonts w:ascii="Arial" w:hAnsi="Arial" w:cs="Arial"/>
          <w:sz w:val="18"/>
          <w:szCs w:val="18"/>
        </w:rPr>
      </w:pPr>
    </w:p>
    <w:p w14:paraId="65FC7AA7" w14:textId="77777777" w:rsidR="00992D24" w:rsidRPr="00E43080" w:rsidRDefault="00992D24" w:rsidP="002F25C0">
      <w:pPr>
        <w:pStyle w:val="NoSpacing"/>
        <w:rPr>
          <w:rFonts w:ascii="Arial" w:hAnsi="Arial" w:cs="Arial"/>
          <w:sz w:val="18"/>
          <w:szCs w:val="18"/>
        </w:rPr>
      </w:pPr>
    </w:p>
    <w:p w14:paraId="73B84DD6" w14:textId="103C3407" w:rsidR="00A62BD9" w:rsidRPr="003F6636" w:rsidRDefault="00A62BD9" w:rsidP="00A62BD9">
      <w:pPr>
        <w:widowControl w:val="0"/>
        <w:spacing w:after="0" w:line="240" w:lineRule="auto"/>
        <w:jc w:val="both"/>
        <w:rPr>
          <w:rStyle w:val="Heading1Char"/>
          <w:rFonts w:ascii="Arial" w:hAnsi="Arial" w:cs="Arial"/>
          <w:b/>
          <w:bCs/>
          <w:color w:val="532476"/>
          <w:lang w:val="en-US" w:eastAsia="zh-CN"/>
        </w:rPr>
      </w:pPr>
      <w:bookmarkStart w:id="8" w:name="_Toc39779866"/>
      <w:r w:rsidRPr="003F6636">
        <w:rPr>
          <w:rStyle w:val="Heading1Char"/>
          <w:rFonts w:ascii="Arial" w:hAnsi="Arial" w:cs="Arial"/>
          <w:b/>
          <w:bCs/>
          <w:color w:val="532476"/>
          <w:lang w:val="en-US" w:eastAsia="zh-CN"/>
        </w:rPr>
        <w:t>Ratio Analysis</w:t>
      </w:r>
      <w:bookmarkEnd w:id="8"/>
    </w:p>
    <w:p w14:paraId="204B28C8" w14:textId="77777777" w:rsidR="00F77445" w:rsidRDefault="00F77445" w:rsidP="006033F1">
      <w:pPr>
        <w:pStyle w:val="NoSpacing"/>
        <w:rPr>
          <w:rFonts w:ascii="Arial" w:hAnsi="Arial" w:cs="Arial"/>
          <w:sz w:val="24"/>
          <w:szCs w:val="24"/>
        </w:rPr>
      </w:pPr>
    </w:p>
    <w:p w14:paraId="47E71DC0" w14:textId="53745447" w:rsidR="005300B4" w:rsidRDefault="005300B4" w:rsidP="006033F1">
      <w:pPr>
        <w:pStyle w:val="NoSpacing"/>
        <w:rPr>
          <w:rFonts w:ascii="Arial" w:hAnsi="Arial" w:cs="Arial"/>
        </w:rPr>
      </w:pPr>
      <w:r w:rsidRPr="00992D24">
        <w:rPr>
          <w:rFonts w:ascii="Arial" w:hAnsi="Arial" w:cs="Arial"/>
        </w:rPr>
        <w:t>Ratio analysis examines the relationship between two quantitative amounts with th</w:t>
      </w:r>
      <w:r w:rsidR="001111C9" w:rsidRPr="00992D24">
        <w:rPr>
          <w:rFonts w:ascii="Arial" w:hAnsi="Arial" w:cs="Arial"/>
        </w:rPr>
        <w:t>e objective of expressing the relationship in ratio or as a percentage</w:t>
      </w:r>
      <w:r w:rsidRPr="00992D24">
        <w:rPr>
          <w:rFonts w:ascii="Arial" w:hAnsi="Arial" w:cs="Arial"/>
        </w:rPr>
        <w:t xml:space="preserve"> (Birt, J. 2012</w:t>
      </w:r>
      <w:r w:rsidR="001111C9" w:rsidRPr="00992D24">
        <w:rPr>
          <w:rFonts w:ascii="Arial" w:hAnsi="Arial" w:cs="Arial"/>
        </w:rPr>
        <w:t>. p. 324</w:t>
      </w:r>
      <w:r w:rsidRPr="00992D24">
        <w:rPr>
          <w:rFonts w:ascii="Arial" w:hAnsi="Arial" w:cs="Arial"/>
        </w:rPr>
        <w:t>).</w:t>
      </w:r>
      <w:r w:rsidR="001111C9" w:rsidRPr="00992D24">
        <w:rPr>
          <w:rFonts w:ascii="Arial" w:hAnsi="Arial" w:cs="Arial"/>
        </w:rPr>
        <w:t xml:space="preserve"> The purpose is to express a relationship between two relevant items that is easy to interpret and compare.</w:t>
      </w:r>
      <w:r w:rsidR="00D96258" w:rsidRPr="00992D24">
        <w:rPr>
          <w:rFonts w:ascii="Arial" w:hAnsi="Arial" w:cs="Arial"/>
        </w:rPr>
        <w:t xml:space="preserve"> In the ratio analysis of a2Milk Company Limited the results of Bellamy’s Australia Limited was used as comparison. </w:t>
      </w:r>
    </w:p>
    <w:p w14:paraId="30D21C02" w14:textId="07894801" w:rsidR="00F25B02" w:rsidRDefault="00F25B02" w:rsidP="006033F1">
      <w:pPr>
        <w:pStyle w:val="NoSpacing"/>
        <w:rPr>
          <w:rFonts w:ascii="Arial" w:hAnsi="Arial" w:cs="Arial"/>
        </w:rPr>
      </w:pPr>
    </w:p>
    <w:p w14:paraId="389C0895" w14:textId="0AA24EB2" w:rsidR="00F25B02" w:rsidRPr="00992D24" w:rsidRDefault="00F25B02" w:rsidP="006033F1">
      <w:pPr>
        <w:pStyle w:val="NoSpacing"/>
        <w:rPr>
          <w:rFonts w:ascii="Arial" w:hAnsi="Arial" w:cs="Arial"/>
        </w:rPr>
      </w:pPr>
      <w:r>
        <w:rPr>
          <w:rFonts w:ascii="Arial" w:hAnsi="Arial" w:cs="Arial"/>
        </w:rPr>
        <w:t>Figures 5 to 9 presents calculations of the ratios in Excel spreadsheets.</w:t>
      </w:r>
    </w:p>
    <w:p w14:paraId="5181487D" w14:textId="1E86A6A9" w:rsidR="00722742" w:rsidRDefault="000912D0" w:rsidP="00F25B02">
      <w:pPr>
        <w:rPr>
          <w:rStyle w:val="Heading1Char"/>
          <w:rFonts w:ascii="Arial" w:hAnsi="Arial" w:cs="Arial"/>
          <w:b/>
          <w:bCs/>
          <w:color w:val="auto"/>
          <w:sz w:val="24"/>
          <w:szCs w:val="24"/>
          <w:lang w:val="en-US" w:eastAsia="zh-CN"/>
        </w:rPr>
      </w:pPr>
      <w:r w:rsidRPr="000912D0">
        <w:rPr>
          <w:rStyle w:val="Heading1Char"/>
          <w:rFonts w:ascii="Arial" w:hAnsi="Arial" w:cs="Arial"/>
          <w:b/>
          <w:bCs/>
          <w:noProof/>
          <w:color w:val="auto"/>
          <w:sz w:val="24"/>
          <w:szCs w:val="24"/>
          <w:lang w:val="en-US" w:eastAsia="zh-CN"/>
        </w:rPr>
        <w:object w:dxaOrig="14928" w:dyaOrig="17631" w14:anchorId="1D9A0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4.85pt;height:707.85pt;mso-width-percent:0;mso-height-percent:0;mso-width-percent:0;mso-height-percent:0"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xcel.Sheet.8" ShapeID="_x0000_i1025" DrawAspect="Content" ObjectID="_1658486278" r:id="rId19"/>
        </w:object>
      </w:r>
    </w:p>
    <w:p w14:paraId="5E0C6F08" w14:textId="3E69DB6F" w:rsidR="00BC34DA" w:rsidRDefault="00844A64" w:rsidP="00844A64">
      <w:pPr>
        <w:pStyle w:val="NoSpacing"/>
        <w:rPr>
          <w:rStyle w:val="Heading1Char"/>
          <w:rFonts w:ascii="Arial" w:hAnsi="Arial" w:cs="Arial"/>
          <w:b/>
          <w:bCs/>
          <w:color w:val="auto"/>
          <w:sz w:val="24"/>
          <w:szCs w:val="24"/>
          <w:lang w:val="en-US" w:eastAsia="zh-CN"/>
        </w:rPr>
      </w:pPr>
      <w:r w:rsidRPr="00844C79">
        <w:rPr>
          <w:rFonts w:ascii="Arial" w:hAnsi="Arial" w:cs="Arial"/>
          <w:sz w:val="18"/>
          <w:szCs w:val="18"/>
        </w:rPr>
        <w:t xml:space="preserve">Figure </w:t>
      </w:r>
      <w:r>
        <w:rPr>
          <w:rFonts w:ascii="Arial" w:hAnsi="Arial" w:cs="Arial"/>
          <w:sz w:val="18"/>
          <w:szCs w:val="18"/>
        </w:rPr>
        <w:t>5</w:t>
      </w:r>
      <w:r w:rsidRPr="00844C79">
        <w:rPr>
          <w:rFonts w:ascii="Arial" w:hAnsi="Arial" w:cs="Arial"/>
          <w:sz w:val="18"/>
          <w:szCs w:val="18"/>
        </w:rPr>
        <w:t xml:space="preserve">. </w:t>
      </w:r>
      <w:r>
        <w:rPr>
          <w:rFonts w:ascii="Arial" w:hAnsi="Arial" w:cs="Arial"/>
          <w:sz w:val="18"/>
          <w:szCs w:val="18"/>
        </w:rPr>
        <w:t>Ratio calculation – The A2 Milk Company Limited – Profitability and Market Ratios (Excel Spreadsheet 1 – Sheet 1)</w:t>
      </w:r>
    </w:p>
    <w:p w14:paraId="705AF31A" w14:textId="77777777" w:rsidR="00402D62" w:rsidRPr="00F25B02" w:rsidRDefault="00402D62" w:rsidP="00F25B02">
      <w:pPr>
        <w:pStyle w:val="NoSpacing"/>
        <w:rPr>
          <w:rStyle w:val="Heading1Char"/>
          <w:rFonts w:asciiTheme="minorHAnsi" w:eastAsiaTheme="minorHAnsi" w:hAnsiTheme="minorHAnsi" w:cstheme="minorBidi"/>
          <w:color w:val="auto"/>
          <w:sz w:val="22"/>
          <w:szCs w:val="22"/>
        </w:rPr>
      </w:pPr>
    </w:p>
    <w:p w14:paraId="185C58FE" w14:textId="77777777" w:rsidR="00402D62" w:rsidRDefault="00402D62" w:rsidP="006033F1">
      <w:pPr>
        <w:pStyle w:val="NoSpacing"/>
        <w:rPr>
          <w:rStyle w:val="Heading1Char"/>
          <w:rFonts w:ascii="Arial" w:hAnsi="Arial" w:cs="Arial"/>
          <w:b/>
          <w:bCs/>
          <w:color w:val="auto"/>
          <w:sz w:val="24"/>
          <w:szCs w:val="24"/>
          <w:lang w:val="en-US" w:eastAsia="zh-CN"/>
        </w:rPr>
      </w:pPr>
    </w:p>
    <w:p w14:paraId="3DB53BAF" w14:textId="4B871F21" w:rsidR="00402D62" w:rsidRDefault="00402D62" w:rsidP="006033F1">
      <w:pPr>
        <w:pStyle w:val="NoSpacing"/>
        <w:rPr>
          <w:rStyle w:val="Heading1Char"/>
          <w:rFonts w:ascii="Arial" w:hAnsi="Arial" w:cs="Arial"/>
          <w:b/>
          <w:bCs/>
          <w:color w:val="auto"/>
          <w:sz w:val="24"/>
          <w:szCs w:val="24"/>
          <w:lang w:val="en-US" w:eastAsia="zh-CN"/>
        </w:rPr>
      </w:pPr>
    </w:p>
    <w:p w14:paraId="7A141148" w14:textId="6CDC1B5F" w:rsidR="00402D62" w:rsidRDefault="00402D62" w:rsidP="006033F1">
      <w:pPr>
        <w:pStyle w:val="NoSpacing"/>
        <w:rPr>
          <w:rStyle w:val="Heading1Char"/>
          <w:rFonts w:ascii="Arial" w:hAnsi="Arial" w:cs="Arial"/>
          <w:b/>
          <w:bCs/>
          <w:color w:val="auto"/>
          <w:sz w:val="24"/>
          <w:szCs w:val="24"/>
          <w:lang w:val="en-US" w:eastAsia="zh-CN"/>
        </w:rPr>
      </w:pPr>
    </w:p>
    <w:p w14:paraId="53130B1D" w14:textId="11290E30" w:rsidR="00402D62" w:rsidRDefault="00402D62" w:rsidP="006033F1">
      <w:pPr>
        <w:pStyle w:val="NoSpacing"/>
        <w:rPr>
          <w:rStyle w:val="Heading1Char"/>
          <w:rFonts w:ascii="Arial" w:hAnsi="Arial" w:cs="Arial"/>
          <w:b/>
          <w:bCs/>
          <w:color w:val="auto"/>
          <w:sz w:val="24"/>
          <w:szCs w:val="24"/>
          <w:lang w:val="en-US" w:eastAsia="zh-CN"/>
        </w:rPr>
      </w:pPr>
      <w:r w:rsidRPr="00402D62">
        <w:rPr>
          <w:noProof/>
        </w:rPr>
        <w:drawing>
          <wp:inline distT="0" distB="0" distL="0" distR="0" wp14:anchorId="566BB81D" wp14:editId="084F43CE">
            <wp:extent cx="6888374" cy="3040857"/>
            <wp:effectExtent l="19050" t="19050" r="2730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73" t="26318" r="33290" b="22718"/>
                    <a:stretch/>
                  </pic:blipFill>
                  <pic:spPr bwMode="auto">
                    <a:xfrm>
                      <a:off x="0" y="0"/>
                      <a:ext cx="6888374" cy="30408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2D79A1" w14:textId="751194E2" w:rsidR="00844A64" w:rsidRDefault="00844A64" w:rsidP="00844A64">
      <w:pPr>
        <w:pStyle w:val="NoSpacing"/>
        <w:rPr>
          <w:rStyle w:val="Heading1Char"/>
          <w:rFonts w:ascii="Arial" w:hAnsi="Arial" w:cs="Arial"/>
          <w:b/>
          <w:bCs/>
          <w:color w:val="auto"/>
          <w:sz w:val="24"/>
          <w:szCs w:val="24"/>
          <w:lang w:val="en-US" w:eastAsia="zh-CN"/>
        </w:rPr>
      </w:pPr>
      <w:bookmarkStart w:id="9" w:name="_Hlk39852794"/>
      <w:r w:rsidRPr="00844C79">
        <w:rPr>
          <w:rFonts w:ascii="Arial" w:hAnsi="Arial" w:cs="Arial"/>
          <w:sz w:val="18"/>
          <w:szCs w:val="18"/>
        </w:rPr>
        <w:t xml:space="preserve">Figure </w:t>
      </w:r>
      <w:r>
        <w:rPr>
          <w:rFonts w:ascii="Arial" w:hAnsi="Arial" w:cs="Arial"/>
          <w:sz w:val="18"/>
          <w:szCs w:val="18"/>
        </w:rPr>
        <w:t>6</w:t>
      </w:r>
      <w:r w:rsidRPr="00844C79">
        <w:rPr>
          <w:rFonts w:ascii="Arial" w:hAnsi="Arial" w:cs="Arial"/>
          <w:sz w:val="18"/>
          <w:szCs w:val="18"/>
        </w:rPr>
        <w:t xml:space="preserve">. </w:t>
      </w:r>
      <w:r>
        <w:rPr>
          <w:rFonts w:ascii="Arial" w:hAnsi="Arial" w:cs="Arial"/>
          <w:sz w:val="18"/>
          <w:szCs w:val="18"/>
        </w:rPr>
        <w:t>Ratio calculation – The A2 Milk Company Limited – Efficiency Ratios (Excel Spreadsheet 1 – Sheet 2)</w:t>
      </w:r>
    </w:p>
    <w:bookmarkEnd w:id="9"/>
    <w:p w14:paraId="689FE37D" w14:textId="77777777" w:rsidR="00844A64" w:rsidRDefault="00844A64" w:rsidP="00844A64">
      <w:pPr>
        <w:pStyle w:val="NoSpacing"/>
        <w:rPr>
          <w:rStyle w:val="Heading1Char"/>
          <w:rFonts w:ascii="Arial" w:hAnsi="Arial" w:cs="Arial"/>
          <w:b/>
          <w:bCs/>
          <w:color w:val="auto"/>
          <w:sz w:val="24"/>
          <w:szCs w:val="24"/>
          <w:lang w:val="en-US" w:eastAsia="zh-CN"/>
        </w:rPr>
      </w:pPr>
    </w:p>
    <w:p w14:paraId="6F1214C3" w14:textId="293EF5EF" w:rsidR="00402D62" w:rsidRDefault="00402D62" w:rsidP="006033F1">
      <w:pPr>
        <w:pStyle w:val="NoSpacing"/>
        <w:rPr>
          <w:rStyle w:val="Heading1Char"/>
          <w:rFonts w:ascii="Arial" w:hAnsi="Arial" w:cs="Arial"/>
          <w:b/>
          <w:bCs/>
          <w:color w:val="auto"/>
          <w:sz w:val="24"/>
          <w:szCs w:val="24"/>
          <w:lang w:val="en-US" w:eastAsia="zh-CN"/>
        </w:rPr>
      </w:pPr>
    </w:p>
    <w:p w14:paraId="6F6D928F" w14:textId="4166DEDD" w:rsidR="00402D62" w:rsidRDefault="00402D62" w:rsidP="006033F1">
      <w:pPr>
        <w:pStyle w:val="NoSpacing"/>
        <w:rPr>
          <w:rStyle w:val="Heading1Char"/>
          <w:rFonts w:ascii="Arial" w:hAnsi="Arial" w:cs="Arial"/>
          <w:b/>
          <w:bCs/>
          <w:color w:val="auto"/>
          <w:sz w:val="24"/>
          <w:szCs w:val="24"/>
          <w:lang w:val="en-US" w:eastAsia="zh-CN"/>
        </w:rPr>
      </w:pPr>
      <w:r w:rsidRPr="00402D62">
        <w:rPr>
          <w:noProof/>
        </w:rPr>
        <w:drawing>
          <wp:inline distT="0" distB="0" distL="0" distR="0" wp14:anchorId="283E0C0E" wp14:editId="4ED8AD1D">
            <wp:extent cx="6885420" cy="3664527"/>
            <wp:effectExtent l="19050" t="19050" r="1079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81" t="25386" r="33179" b="13264"/>
                    <a:stretch/>
                  </pic:blipFill>
                  <pic:spPr bwMode="auto">
                    <a:xfrm>
                      <a:off x="0" y="0"/>
                      <a:ext cx="6927541" cy="36869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C977DB" w14:textId="628435D9" w:rsidR="00844A64" w:rsidRDefault="00844A64" w:rsidP="00844A64">
      <w:pPr>
        <w:pStyle w:val="NoSpacing"/>
        <w:rPr>
          <w:rStyle w:val="Heading1Char"/>
          <w:rFonts w:ascii="Arial" w:hAnsi="Arial" w:cs="Arial"/>
          <w:b/>
          <w:bCs/>
          <w:color w:val="auto"/>
          <w:sz w:val="24"/>
          <w:szCs w:val="24"/>
          <w:lang w:val="en-US" w:eastAsia="zh-CN"/>
        </w:rPr>
      </w:pPr>
      <w:r w:rsidRPr="00844C79">
        <w:rPr>
          <w:rFonts w:ascii="Arial" w:hAnsi="Arial" w:cs="Arial"/>
          <w:sz w:val="18"/>
          <w:szCs w:val="18"/>
        </w:rPr>
        <w:t xml:space="preserve">Figure </w:t>
      </w:r>
      <w:r>
        <w:rPr>
          <w:rFonts w:ascii="Arial" w:hAnsi="Arial" w:cs="Arial"/>
          <w:sz w:val="18"/>
          <w:szCs w:val="18"/>
        </w:rPr>
        <w:t>7</w:t>
      </w:r>
      <w:r w:rsidRPr="00844C79">
        <w:rPr>
          <w:rFonts w:ascii="Arial" w:hAnsi="Arial" w:cs="Arial"/>
          <w:sz w:val="18"/>
          <w:szCs w:val="18"/>
        </w:rPr>
        <w:t xml:space="preserve">. </w:t>
      </w:r>
      <w:r>
        <w:rPr>
          <w:rFonts w:ascii="Arial" w:hAnsi="Arial" w:cs="Arial"/>
          <w:sz w:val="18"/>
          <w:szCs w:val="18"/>
        </w:rPr>
        <w:t>Ratio calculation – The A2 Milk Company Limited – Liquidity Ratios (Excel Spreadsheet1  – Sheet 3)</w:t>
      </w:r>
    </w:p>
    <w:p w14:paraId="2280AAA4" w14:textId="085C94A3" w:rsidR="00402D62" w:rsidRDefault="00402D62" w:rsidP="006033F1">
      <w:pPr>
        <w:pStyle w:val="NoSpacing"/>
        <w:rPr>
          <w:rStyle w:val="Heading1Char"/>
          <w:rFonts w:ascii="Arial" w:hAnsi="Arial" w:cs="Arial"/>
          <w:b/>
          <w:bCs/>
          <w:color w:val="auto"/>
          <w:sz w:val="24"/>
          <w:szCs w:val="24"/>
          <w:lang w:val="en-US" w:eastAsia="zh-CN"/>
        </w:rPr>
      </w:pPr>
    </w:p>
    <w:p w14:paraId="62BEEF54" w14:textId="77777777" w:rsidR="00844A64" w:rsidRDefault="00844A64" w:rsidP="006033F1">
      <w:pPr>
        <w:pStyle w:val="NoSpacing"/>
        <w:rPr>
          <w:rStyle w:val="Heading1Char"/>
          <w:rFonts w:ascii="Arial" w:hAnsi="Arial" w:cs="Arial"/>
          <w:b/>
          <w:bCs/>
          <w:color w:val="auto"/>
          <w:sz w:val="24"/>
          <w:szCs w:val="24"/>
          <w:lang w:val="en-US" w:eastAsia="zh-CN"/>
        </w:rPr>
      </w:pPr>
    </w:p>
    <w:p w14:paraId="17065DF4" w14:textId="6A4F1CED" w:rsidR="00402D62" w:rsidRDefault="00402D62" w:rsidP="00F25B02">
      <w:pPr>
        <w:rPr>
          <w:rStyle w:val="Heading1Char"/>
          <w:rFonts w:ascii="Arial" w:hAnsi="Arial" w:cs="Arial"/>
          <w:b/>
          <w:bCs/>
          <w:color w:val="auto"/>
          <w:sz w:val="24"/>
          <w:szCs w:val="24"/>
          <w:lang w:val="en-US" w:eastAsia="zh-CN"/>
        </w:rPr>
      </w:pPr>
    </w:p>
    <w:p w14:paraId="78158E48" w14:textId="033D52DC" w:rsidR="00402D62" w:rsidRDefault="00402D62" w:rsidP="006033F1">
      <w:pPr>
        <w:pStyle w:val="NoSpacing"/>
        <w:rPr>
          <w:rStyle w:val="Heading1Char"/>
          <w:rFonts w:ascii="Arial" w:hAnsi="Arial" w:cs="Arial"/>
          <w:b/>
          <w:bCs/>
          <w:color w:val="auto"/>
          <w:sz w:val="24"/>
          <w:szCs w:val="24"/>
          <w:lang w:val="en-US" w:eastAsia="zh-CN"/>
        </w:rPr>
      </w:pPr>
      <w:r w:rsidRPr="00402D62">
        <w:rPr>
          <w:noProof/>
        </w:rPr>
        <w:lastRenderedPageBreak/>
        <w:drawing>
          <wp:inline distT="0" distB="0" distL="0" distR="0" wp14:anchorId="5462C6A6" wp14:editId="2EF26F2E">
            <wp:extent cx="6714259" cy="4004768"/>
            <wp:effectExtent l="19050" t="19050" r="1079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1" t="26133" r="39336" b="10865"/>
                    <a:stretch/>
                  </pic:blipFill>
                  <pic:spPr bwMode="auto">
                    <a:xfrm>
                      <a:off x="0" y="0"/>
                      <a:ext cx="6762768" cy="40337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4C0CAC" w14:textId="3BEDDCD2" w:rsidR="00844A64" w:rsidRDefault="00844A64" w:rsidP="00844A64">
      <w:pPr>
        <w:pStyle w:val="NoSpacing"/>
        <w:rPr>
          <w:rStyle w:val="Heading1Char"/>
          <w:rFonts w:ascii="Arial" w:hAnsi="Arial" w:cs="Arial"/>
          <w:b/>
          <w:bCs/>
          <w:color w:val="auto"/>
          <w:sz w:val="24"/>
          <w:szCs w:val="24"/>
          <w:lang w:val="en-US" w:eastAsia="zh-CN"/>
        </w:rPr>
      </w:pPr>
      <w:bookmarkStart w:id="10" w:name="_Hlk39852910"/>
      <w:r w:rsidRPr="00844C79">
        <w:rPr>
          <w:rFonts w:ascii="Arial" w:hAnsi="Arial" w:cs="Arial"/>
          <w:sz w:val="18"/>
          <w:szCs w:val="18"/>
        </w:rPr>
        <w:t xml:space="preserve">Figure </w:t>
      </w:r>
      <w:r>
        <w:rPr>
          <w:rFonts w:ascii="Arial" w:hAnsi="Arial" w:cs="Arial"/>
          <w:sz w:val="18"/>
          <w:szCs w:val="18"/>
        </w:rPr>
        <w:t>8</w:t>
      </w:r>
      <w:r w:rsidRPr="00844C79">
        <w:rPr>
          <w:rFonts w:ascii="Arial" w:hAnsi="Arial" w:cs="Arial"/>
          <w:sz w:val="18"/>
          <w:szCs w:val="18"/>
        </w:rPr>
        <w:t xml:space="preserve">. </w:t>
      </w:r>
      <w:r>
        <w:rPr>
          <w:rFonts w:ascii="Arial" w:hAnsi="Arial" w:cs="Arial"/>
          <w:sz w:val="18"/>
          <w:szCs w:val="18"/>
        </w:rPr>
        <w:t>Ratio calculation – The A2 Milk Company Limited – Gearing Ratios (Excel Spreadsheet 1 – Sheet 4)</w:t>
      </w:r>
    </w:p>
    <w:p w14:paraId="62A06B95" w14:textId="77777777" w:rsidR="00844A64" w:rsidRDefault="00844A64" w:rsidP="006033F1">
      <w:pPr>
        <w:pStyle w:val="NoSpacing"/>
        <w:rPr>
          <w:rStyle w:val="Heading1Char"/>
          <w:rFonts w:ascii="Arial" w:hAnsi="Arial" w:cs="Arial"/>
          <w:b/>
          <w:bCs/>
          <w:color w:val="auto"/>
          <w:sz w:val="24"/>
          <w:szCs w:val="24"/>
          <w:lang w:val="en-US" w:eastAsia="zh-CN"/>
        </w:rPr>
      </w:pPr>
    </w:p>
    <w:bookmarkEnd w:id="10"/>
    <w:p w14:paraId="6B046FEB" w14:textId="162B9093" w:rsidR="00A7760C" w:rsidRDefault="000912D0" w:rsidP="006033F1">
      <w:pPr>
        <w:pStyle w:val="NoSpacing"/>
        <w:rPr>
          <w:rStyle w:val="Heading1Char"/>
          <w:rFonts w:ascii="Arial" w:hAnsi="Arial" w:cs="Arial"/>
          <w:b/>
          <w:bCs/>
          <w:color w:val="auto"/>
          <w:sz w:val="24"/>
          <w:szCs w:val="24"/>
          <w:lang w:val="en-US" w:eastAsia="zh-CN"/>
        </w:rPr>
      </w:pPr>
      <w:r w:rsidRPr="000912D0">
        <w:rPr>
          <w:rStyle w:val="Heading1Char"/>
          <w:rFonts w:ascii="Arial" w:hAnsi="Arial" w:cs="Arial"/>
          <w:b/>
          <w:bCs/>
          <w:noProof/>
          <w:color w:val="auto"/>
          <w:sz w:val="24"/>
          <w:szCs w:val="24"/>
          <w:lang w:val="en-US" w:eastAsia="zh-CN"/>
        </w:rPr>
        <w:object w:dxaOrig="15778" w:dyaOrig="15366" w14:anchorId="33A12D07">
          <v:shape id="_x0000_i1026" type="#_x0000_t75" alt="" style="width:532.05pt;height:562.9pt;mso-width-percent:0;mso-height-percent:0;mso-width-percent:0;mso-height-percent:0"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Excel.Sheet.8" ShapeID="_x0000_i1026" DrawAspect="Content" ObjectID="_1658486279" r:id="rId24"/>
        </w:object>
      </w:r>
    </w:p>
    <w:p w14:paraId="62B8409C" w14:textId="043EB102" w:rsidR="00844A64" w:rsidRDefault="00844A64" w:rsidP="00844A64">
      <w:pPr>
        <w:pStyle w:val="NoSpacing"/>
        <w:rPr>
          <w:rStyle w:val="Heading1Char"/>
          <w:rFonts w:ascii="Arial" w:hAnsi="Arial" w:cs="Arial"/>
          <w:b/>
          <w:bCs/>
          <w:color w:val="auto"/>
          <w:sz w:val="24"/>
          <w:szCs w:val="24"/>
          <w:lang w:val="en-US" w:eastAsia="zh-CN"/>
        </w:rPr>
      </w:pPr>
      <w:r w:rsidRPr="00844C79">
        <w:rPr>
          <w:rFonts w:ascii="Arial" w:hAnsi="Arial" w:cs="Arial"/>
          <w:sz w:val="18"/>
          <w:szCs w:val="18"/>
        </w:rPr>
        <w:t xml:space="preserve">Figure </w:t>
      </w:r>
      <w:r>
        <w:rPr>
          <w:rFonts w:ascii="Arial" w:hAnsi="Arial" w:cs="Arial"/>
          <w:sz w:val="18"/>
          <w:szCs w:val="18"/>
        </w:rPr>
        <w:t>9</w:t>
      </w:r>
      <w:r w:rsidRPr="00844C79">
        <w:rPr>
          <w:rFonts w:ascii="Arial" w:hAnsi="Arial" w:cs="Arial"/>
          <w:sz w:val="18"/>
          <w:szCs w:val="18"/>
        </w:rPr>
        <w:t xml:space="preserve">. </w:t>
      </w:r>
      <w:r>
        <w:rPr>
          <w:rFonts w:ascii="Arial" w:hAnsi="Arial" w:cs="Arial"/>
          <w:sz w:val="18"/>
          <w:szCs w:val="18"/>
        </w:rPr>
        <w:t>Ratio calculation – The A2 Milk Company Limited – Additional Ratio Calculations. (Excel Spreadsheet 2).</w:t>
      </w:r>
    </w:p>
    <w:p w14:paraId="51938B72" w14:textId="77777777" w:rsidR="00844A64" w:rsidRDefault="00844A64" w:rsidP="00844A64">
      <w:pPr>
        <w:pStyle w:val="NoSpacing"/>
        <w:rPr>
          <w:rStyle w:val="Heading1Char"/>
          <w:rFonts w:ascii="Arial" w:hAnsi="Arial" w:cs="Arial"/>
          <w:b/>
          <w:bCs/>
          <w:color w:val="auto"/>
          <w:sz w:val="24"/>
          <w:szCs w:val="24"/>
          <w:lang w:val="en-US" w:eastAsia="zh-CN"/>
        </w:rPr>
      </w:pPr>
    </w:p>
    <w:p w14:paraId="577C7EF7" w14:textId="63E8DA79" w:rsidR="00A7760C" w:rsidRDefault="00A7760C" w:rsidP="006033F1">
      <w:pPr>
        <w:pStyle w:val="NoSpacing"/>
        <w:rPr>
          <w:rStyle w:val="Heading1Char"/>
          <w:rFonts w:ascii="Arial" w:hAnsi="Arial" w:cs="Arial"/>
          <w:b/>
          <w:bCs/>
          <w:color w:val="auto"/>
          <w:sz w:val="24"/>
          <w:szCs w:val="24"/>
          <w:lang w:val="en-US" w:eastAsia="zh-CN"/>
        </w:rPr>
      </w:pPr>
    </w:p>
    <w:p w14:paraId="77124D56" w14:textId="142DE657" w:rsidR="00992D24" w:rsidRDefault="00992D24" w:rsidP="006033F1">
      <w:pPr>
        <w:pStyle w:val="NoSpacing"/>
        <w:rPr>
          <w:rStyle w:val="Heading1Char"/>
          <w:rFonts w:ascii="Arial" w:hAnsi="Arial" w:cs="Arial"/>
          <w:b/>
          <w:bCs/>
          <w:color w:val="auto"/>
          <w:sz w:val="24"/>
          <w:szCs w:val="24"/>
          <w:lang w:val="en-US" w:eastAsia="zh-CN"/>
        </w:rPr>
      </w:pPr>
    </w:p>
    <w:p w14:paraId="3FEA4217" w14:textId="18F645D3" w:rsidR="00992D24" w:rsidRDefault="00992D24" w:rsidP="006033F1">
      <w:pPr>
        <w:pStyle w:val="NoSpacing"/>
        <w:rPr>
          <w:rStyle w:val="Heading1Char"/>
          <w:rFonts w:ascii="Arial" w:hAnsi="Arial" w:cs="Arial"/>
          <w:b/>
          <w:bCs/>
          <w:color w:val="auto"/>
          <w:sz w:val="24"/>
          <w:szCs w:val="24"/>
          <w:lang w:val="en-US" w:eastAsia="zh-CN"/>
        </w:rPr>
      </w:pPr>
    </w:p>
    <w:p w14:paraId="3AE15E7C" w14:textId="72F282AD" w:rsidR="00992D24" w:rsidRDefault="00992D24" w:rsidP="006033F1">
      <w:pPr>
        <w:pStyle w:val="NoSpacing"/>
        <w:rPr>
          <w:rStyle w:val="Heading1Char"/>
          <w:rFonts w:ascii="Arial" w:hAnsi="Arial" w:cs="Arial"/>
          <w:b/>
          <w:bCs/>
          <w:color w:val="auto"/>
          <w:sz w:val="24"/>
          <w:szCs w:val="24"/>
          <w:lang w:val="en-US" w:eastAsia="zh-CN"/>
        </w:rPr>
      </w:pPr>
    </w:p>
    <w:p w14:paraId="5C8C1990" w14:textId="05BD86C1" w:rsidR="00992D24" w:rsidRDefault="00992D24" w:rsidP="006033F1">
      <w:pPr>
        <w:pStyle w:val="NoSpacing"/>
        <w:rPr>
          <w:rStyle w:val="Heading1Char"/>
          <w:rFonts w:ascii="Arial" w:hAnsi="Arial" w:cs="Arial"/>
          <w:b/>
          <w:bCs/>
          <w:color w:val="auto"/>
          <w:sz w:val="24"/>
          <w:szCs w:val="24"/>
          <w:lang w:val="en-US" w:eastAsia="zh-CN"/>
        </w:rPr>
      </w:pPr>
    </w:p>
    <w:p w14:paraId="52E73AA2" w14:textId="0BC12C40" w:rsidR="00992D24" w:rsidRDefault="00992D24" w:rsidP="006033F1">
      <w:pPr>
        <w:pStyle w:val="NoSpacing"/>
        <w:rPr>
          <w:rStyle w:val="Heading1Char"/>
          <w:rFonts w:ascii="Arial" w:hAnsi="Arial" w:cs="Arial"/>
          <w:b/>
          <w:bCs/>
          <w:color w:val="auto"/>
          <w:sz w:val="24"/>
          <w:szCs w:val="24"/>
          <w:lang w:val="en-US" w:eastAsia="zh-CN"/>
        </w:rPr>
      </w:pPr>
    </w:p>
    <w:p w14:paraId="0CCB4D19" w14:textId="6E59743F" w:rsidR="00992D24" w:rsidRDefault="00992D24" w:rsidP="006033F1">
      <w:pPr>
        <w:pStyle w:val="NoSpacing"/>
        <w:rPr>
          <w:rStyle w:val="Heading1Char"/>
          <w:rFonts w:ascii="Arial" w:hAnsi="Arial" w:cs="Arial"/>
          <w:b/>
          <w:bCs/>
          <w:color w:val="auto"/>
          <w:sz w:val="24"/>
          <w:szCs w:val="24"/>
          <w:lang w:val="en-US" w:eastAsia="zh-CN"/>
        </w:rPr>
      </w:pPr>
    </w:p>
    <w:p w14:paraId="78CD8F9E" w14:textId="010B8E9F" w:rsidR="00992D24" w:rsidRDefault="00992D24" w:rsidP="006033F1">
      <w:pPr>
        <w:pStyle w:val="NoSpacing"/>
        <w:rPr>
          <w:rStyle w:val="Heading1Char"/>
          <w:rFonts w:ascii="Arial" w:hAnsi="Arial" w:cs="Arial"/>
          <w:b/>
          <w:bCs/>
          <w:color w:val="auto"/>
          <w:sz w:val="24"/>
          <w:szCs w:val="24"/>
          <w:lang w:val="en-US" w:eastAsia="zh-CN"/>
        </w:rPr>
      </w:pPr>
    </w:p>
    <w:p w14:paraId="336B24BB" w14:textId="306CF1E7" w:rsidR="00992D24" w:rsidRDefault="00992D24" w:rsidP="006033F1">
      <w:pPr>
        <w:pStyle w:val="NoSpacing"/>
        <w:rPr>
          <w:rStyle w:val="Heading1Char"/>
          <w:rFonts w:ascii="Arial" w:hAnsi="Arial" w:cs="Arial"/>
          <w:b/>
          <w:bCs/>
          <w:color w:val="auto"/>
          <w:sz w:val="24"/>
          <w:szCs w:val="24"/>
          <w:lang w:val="en-US" w:eastAsia="zh-CN"/>
        </w:rPr>
      </w:pPr>
    </w:p>
    <w:p w14:paraId="5E88F356" w14:textId="77777777" w:rsidR="00992D24" w:rsidRDefault="00992D24" w:rsidP="006033F1">
      <w:pPr>
        <w:pStyle w:val="NoSpacing"/>
        <w:rPr>
          <w:rStyle w:val="Heading1Char"/>
          <w:rFonts w:ascii="Arial" w:hAnsi="Arial" w:cs="Arial"/>
          <w:b/>
          <w:bCs/>
          <w:color w:val="auto"/>
          <w:sz w:val="24"/>
          <w:szCs w:val="24"/>
          <w:lang w:val="en-US" w:eastAsia="zh-CN"/>
        </w:rPr>
      </w:pPr>
    </w:p>
    <w:p w14:paraId="5DB6E765" w14:textId="77777777" w:rsidR="00844A64" w:rsidRDefault="00844A64" w:rsidP="006033F1">
      <w:pPr>
        <w:pStyle w:val="NoSpacing"/>
        <w:rPr>
          <w:rStyle w:val="Heading1Char"/>
          <w:rFonts w:ascii="Arial" w:hAnsi="Arial" w:cs="Arial"/>
          <w:b/>
          <w:bCs/>
          <w:color w:val="auto"/>
          <w:sz w:val="24"/>
          <w:szCs w:val="24"/>
          <w:lang w:val="en-US" w:eastAsia="zh-CN"/>
        </w:rPr>
      </w:pPr>
    </w:p>
    <w:p w14:paraId="2DA97F86" w14:textId="300F9923" w:rsidR="005300B4" w:rsidRPr="003F6636" w:rsidRDefault="00A62BD9" w:rsidP="00243CBE">
      <w:pPr>
        <w:pStyle w:val="Heading2"/>
        <w:numPr>
          <w:ilvl w:val="0"/>
          <w:numId w:val="14"/>
        </w:numPr>
        <w:rPr>
          <w:rStyle w:val="Heading2Char"/>
          <w:rFonts w:ascii="Arial" w:hAnsi="Arial" w:cs="Arial"/>
          <w:b/>
          <w:bCs/>
          <w:color w:val="532476"/>
          <w:lang w:val="en-US" w:eastAsia="zh-CN"/>
        </w:rPr>
      </w:pPr>
      <w:bookmarkStart w:id="11" w:name="_Toc39779867"/>
      <w:r w:rsidRPr="003F6636">
        <w:rPr>
          <w:rStyle w:val="Heading2Char"/>
          <w:rFonts w:ascii="Arial" w:hAnsi="Arial" w:cs="Arial"/>
          <w:b/>
          <w:bCs/>
          <w:color w:val="532476"/>
          <w:lang w:val="en-US" w:eastAsia="zh-CN"/>
        </w:rPr>
        <w:lastRenderedPageBreak/>
        <w:t>Profitability ratios</w:t>
      </w:r>
      <w:bookmarkEnd w:id="11"/>
    </w:p>
    <w:p w14:paraId="364561E9" w14:textId="77777777" w:rsidR="00F77445" w:rsidRDefault="00F77445" w:rsidP="009F2672">
      <w:pPr>
        <w:pStyle w:val="NoSpacing"/>
        <w:rPr>
          <w:rFonts w:ascii="Arial" w:hAnsi="Arial" w:cs="Arial"/>
        </w:rPr>
      </w:pPr>
      <w:bookmarkStart w:id="12" w:name="_Hlk38886653"/>
    </w:p>
    <w:p w14:paraId="5A83E81C" w14:textId="72C97975" w:rsidR="00BD1C8A" w:rsidRPr="00F77445" w:rsidRDefault="009F2672" w:rsidP="009F2672">
      <w:pPr>
        <w:pStyle w:val="NoSpacing"/>
      </w:pPr>
      <w:r w:rsidRPr="00F77445">
        <w:rPr>
          <w:rFonts w:ascii="Arial" w:hAnsi="Arial" w:cs="Arial"/>
        </w:rPr>
        <w:t>These ratios measure the profit relative to the resources available to generate the profit (Birt, J. 2012).</w:t>
      </w:r>
      <w:r w:rsidRPr="00F77445">
        <w:t xml:space="preserve"> </w:t>
      </w:r>
    </w:p>
    <w:bookmarkEnd w:id="12"/>
    <w:p w14:paraId="7253FDB4" w14:textId="3005E5EA" w:rsidR="00355737" w:rsidRDefault="00D93815" w:rsidP="009F2672">
      <w:pPr>
        <w:pStyle w:val="NoSpacing"/>
        <w:rPr>
          <w:rFonts w:ascii="Arial" w:hAnsi="Arial" w:cs="Arial"/>
        </w:rPr>
      </w:pPr>
      <w:r w:rsidRPr="00D93815">
        <w:rPr>
          <w:rFonts w:ascii="Arial" w:hAnsi="Arial" w:cs="Arial"/>
        </w:rPr>
        <w:t xml:space="preserve">The profitability ratios of the company are presented in </w:t>
      </w:r>
      <w:r>
        <w:rPr>
          <w:rFonts w:ascii="Arial" w:hAnsi="Arial" w:cs="Arial"/>
        </w:rPr>
        <w:t>table 1</w:t>
      </w:r>
      <w:r w:rsidRPr="00D93815">
        <w:rPr>
          <w:rFonts w:ascii="Arial" w:hAnsi="Arial" w:cs="Arial"/>
        </w:rPr>
        <w:t>.</w:t>
      </w:r>
    </w:p>
    <w:p w14:paraId="6CEFDA47" w14:textId="3EE4B87C" w:rsidR="00355737" w:rsidRDefault="00355737" w:rsidP="009F2672">
      <w:pPr>
        <w:pStyle w:val="NoSpacing"/>
      </w:pPr>
    </w:p>
    <w:p w14:paraId="363F94F8" w14:textId="6609C90D" w:rsidR="00355737" w:rsidRDefault="00355737" w:rsidP="009F2672">
      <w:pPr>
        <w:pStyle w:val="NoSpacing"/>
      </w:pPr>
    </w:p>
    <w:p w14:paraId="5C7B9350" w14:textId="0F35BDC7" w:rsidR="00355737" w:rsidRDefault="00355737" w:rsidP="009F2672">
      <w:pPr>
        <w:pStyle w:val="NoSpacing"/>
      </w:pPr>
    </w:p>
    <w:p w14:paraId="2D40C225" w14:textId="0F201874" w:rsidR="00355737" w:rsidRDefault="00355737" w:rsidP="009F2672">
      <w:pPr>
        <w:pStyle w:val="NoSpacing"/>
      </w:pPr>
    </w:p>
    <w:p w14:paraId="3F7ACE7A" w14:textId="678635A6" w:rsidR="00355737" w:rsidRDefault="00844A64" w:rsidP="009F2672">
      <w:pPr>
        <w:pStyle w:val="NoSpacing"/>
      </w:pPr>
      <w:r w:rsidRPr="00355737">
        <w:rPr>
          <w:noProof/>
        </w:rPr>
        <w:drawing>
          <wp:anchor distT="0" distB="0" distL="114300" distR="114300" simplePos="0" relativeHeight="251682816" behindDoc="0" locked="0" layoutInCell="1" allowOverlap="1" wp14:anchorId="683B9E33" wp14:editId="22C521E2">
            <wp:simplePos x="0" y="0"/>
            <wp:positionH relativeFrom="margin">
              <wp:align>left</wp:align>
            </wp:positionH>
            <wp:positionV relativeFrom="paragraph">
              <wp:posOffset>-274839</wp:posOffset>
            </wp:positionV>
            <wp:extent cx="6187440" cy="2118360"/>
            <wp:effectExtent l="0" t="0" r="381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7440" cy="2118360"/>
                    </a:xfrm>
                    <a:prstGeom prst="rect">
                      <a:avLst/>
                    </a:prstGeom>
                    <a:noFill/>
                    <a:ln>
                      <a:noFill/>
                    </a:ln>
                  </pic:spPr>
                </pic:pic>
              </a:graphicData>
            </a:graphic>
          </wp:anchor>
        </w:drawing>
      </w:r>
    </w:p>
    <w:p w14:paraId="47DBEF79" w14:textId="5B7EC4D4" w:rsidR="00355737" w:rsidRDefault="00355737" w:rsidP="009F2672">
      <w:pPr>
        <w:pStyle w:val="NoSpacing"/>
      </w:pPr>
    </w:p>
    <w:p w14:paraId="2951EAFC" w14:textId="2F3D4639" w:rsidR="00355737" w:rsidRDefault="00355737" w:rsidP="009F2672">
      <w:pPr>
        <w:pStyle w:val="NoSpacing"/>
      </w:pPr>
    </w:p>
    <w:p w14:paraId="5CBBBBB1" w14:textId="0DCE2A7F" w:rsidR="00844A64" w:rsidRDefault="00844A64" w:rsidP="009F2672">
      <w:pPr>
        <w:pStyle w:val="NoSpacing"/>
      </w:pPr>
    </w:p>
    <w:p w14:paraId="3940EF74" w14:textId="77777777" w:rsidR="00844A64" w:rsidRDefault="00844A64" w:rsidP="009F2672">
      <w:pPr>
        <w:pStyle w:val="NoSpacing"/>
      </w:pPr>
    </w:p>
    <w:p w14:paraId="7CB4FA9D" w14:textId="77777777" w:rsidR="00355737" w:rsidRPr="009F2672" w:rsidRDefault="00355737" w:rsidP="009F2672">
      <w:pPr>
        <w:pStyle w:val="NoSpacing"/>
      </w:pPr>
    </w:p>
    <w:p w14:paraId="2991E05D" w14:textId="66BB2858" w:rsidR="002D7BF2" w:rsidRPr="009F2672" w:rsidRDefault="002D7BF2" w:rsidP="009F2672">
      <w:pPr>
        <w:pStyle w:val="NoSpacing"/>
      </w:pPr>
    </w:p>
    <w:p w14:paraId="602F185E" w14:textId="3BB534C9" w:rsidR="002D7BF2" w:rsidRPr="009F2672" w:rsidRDefault="002D7BF2" w:rsidP="009F2672">
      <w:pPr>
        <w:pStyle w:val="NoSpacing"/>
      </w:pPr>
    </w:p>
    <w:p w14:paraId="2A182DAE" w14:textId="2C200812" w:rsidR="002D7BF2" w:rsidRPr="009F2672" w:rsidRDefault="002D7BF2" w:rsidP="009F2672">
      <w:pPr>
        <w:pStyle w:val="NoSpacing"/>
      </w:pPr>
    </w:p>
    <w:p w14:paraId="36FD04C2" w14:textId="6D6BBA85" w:rsidR="002D7BF2" w:rsidRPr="009F2672" w:rsidRDefault="002D7BF2" w:rsidP="009F2672">
      <w:pPr>
        <w:pStyle w:val="NoSpacing"/>
      </w:pPr>
    </w:p>
    <w:p w14:paraId="285C4510" w14:textId="0EC8FF70" w:rsidR="002D7BF2" w:rsidRPr="009F2672" w:rsidRDefault="002D7BF2" w:rsidP="009F2672">
      <w:pPr>
        <w:pStyle w:val="NoSpacing"/>
      </w:pPr>
    </w:p>
    <w:p w14:paraId="0FB63766" w14:textId="263655DF" w:rsidR="00E43080" w:rsidRPr="00E43080" w:rsidRDefault="00D93815" w:rsidP="00350C49">
      <w:pPr>
        <w:pStyle w:val="NoSpacing"/>
        <w:rPr>
          <w:rFonts w:ascii="Arial" w:hAnsi="Arial" w:cs="Arial"/>
          <w:sz w:val="18"/>
          <w:szCs w:val="18"/>
        </w:rPr>
      </w:pPr>
      <w:r>
        <w:rPr>
          <w:rFonts w:ascii="Arial" w:hAnsi="Arial" w:cs="Arial"/>
          <w:sz w:val="18"/>
          <w:szCs w:val="18"/>
        </w:rPr>
        <w:t>Table 1</w:t>
      </w:r>
      <w:r w:rsidR="00E43080" w:rsidRPr="00E43080">
        <w:rPr>
          <w:rFonts w:ascii="Arial" w:hAnsi="Arial" w:cs="Arial"/>
          <w:sz w:val="18"/>
          <w:szCs w:val="18"/>
        </w:rPr>
        <w:t>.</w:t>
      </w:r>
      <w:r>
        <w:rPr>
          <w:rFonts w:ascii="Arial" w:hAnsi="Arial" w:cs="Arial"/>
          <w:sz w:val="18"/>
          <w:szCs w:val="18"/>
        </w:rPr>
        <w:t xml:space="preserve"> </w:t>
      </w:r>
      <w:r w:rsidR="00E43080" w:rsidRPr="00E43080">
        <w:rPr>
          <w:rFonts w:ascii="Arial" w:hAnsi="Arial" w:cs="Arial"/>
          <w:sz w:val="18"/>
          <w:szCs w:val="18"/>
        </w:rPr>
        <w:t>Analysing profitability ratios  - A2 Milk Company Limited.</w:t>
      </w:r>
    </w:p>
    <w:p w14:paraId="051D2304" w14:textId="5132C04E" w:rsidR="00E43080" w:rsidRDefault="00E43080" w:rsidP="00350C49">
      <w:pPr>
        <w:pStyle w:val="NoSpacing"/>
        <w:rPr>
          <w:rFonts w:ascii="Arial" w:hAnsi="Arial" w:cs="Arial"/>
        </w:rPr>
      </w:pPr>
    </w:p>
    <w:p w14:paraId="23084442" w14:textId="77777777" w:rsidR="00E957D5" w:rsidRDefault="00E957D5" w:rsidP="00350C49">
      <w:pPr>
        <w:pStyle w:val="NoSpacing"/>
        <w:rPr>
          <w:rFonts w:ascii="Arial" w:hAnsi="Arial" w:cs="Arial"/>
        </w:rPr>
      </w:pPr>
    </w:p>
    <w:p w14:paraId="2C1439E6" w14:textId="5C78107B" w:rsidR="00350C49" w:rsidRPr="009646B0" w:rsidRDefault="00350C49" w:rsidP="00350C49">
      <w:pPr>
        <w:pStyle w:val="NoSpacing"/>
        <w:rPr>
          <w:rFonts w:ascii="Arial" w:hAnsi="Arial" w:cs="Arial"/>
        </w:rPr>
      </w:pPr>
      <w:r w:rsidRPr="009646B0">
        <w:rPr>
          <w:rFonts w:ascii="Arial" w:hAnsi="Arial" w:cs="Arial"/>
        </w:rPr>
        <w:t>Return on equity increased from 35.21%, FY2018 to 42.83% FY2019</w:t>
      </w:r>
      <w:r w:rsidR="00764A70">
        <w:rPr>
          <w:rFonts w:ascii="Arial" w:hAnsi="Arial" w:cs="Arial"/>
        </w:rPr>
        <w:t>,</w:t>
      </w:r>
      <w:r w:rsidRPr="009646B0">
        <w:rPr>
          <w:rFonts w:ascii="Arial" w:hAnsi="Arial" w:cs="Arial"/>
        </w:rPr>
        <w:t xml:space="preserve"> and measures profit earned for each dollar invested by the owners.  This ratio captures profitability, efficiency and capital structure within the company. The increase over time and the difference compared to Bellamy’s reflect the direction of the company’s  profitability, asset efficiency and capital structure.</w:t>
      </w:r>
    </w:p>
    <w:p w14:paraId="121184D3" w14:textId="77777777" w:rsidR="00350C49" w:rsidRPr="009646B0" w:rsidRDefault="00350C49" w:rsidP="00350C49">
      <w:pPr>
        <w:pStyle w:val="NoSpacing"/>
        <w:rPr>
          <w:rFonts w:ascii="Arial" w:hAnsi="Arial" w:cs="Arial"/>
        </w:rPr>
      </w:pPr>
    </w:p>
    <w:p w14:paraId="0BDD522E" w14:textId="7CACB07C" w:rsidR="00E27A11" w:rsidRPr="009646B0" w:rsidRDefault="00350C49" w:rsidP="00350C49">
      <w:pPr>
        <w:pStyle w:val="NoSpacing"/>
        <w:rPr>
          <w:rFonts w:ascii="Arial" w:hAnsi="Arial" w:cs="Arial"/>
        </w:rPr>
      </w:pPr>
      <w:r w:rsidRPr="009646B0">
        <w:rPr>
          <w:rFonts w:ascii="Arial" w:hAnsi="Arial" w:cs="Arial"/>
        </w:rPr>
        <w:t>The return of asset ratio compares the company’s profit to the assets available to generate profits</w:t>
      </w:r>
      <w:r w:rsidR="000E7D39">
        <w:rPr>
          <w:rFonts w:ascii="Arial" w:hAnsi="Arial" w:cs="Arial"/>
        </w:rPr>
        <w:t xml:space="preserve"> (Birt, J. 2012)</w:t>
      </w:r>
      <w:r w:rsidRPr="009646B0">
        <w:rPr>
          <w:rFonts w:ascii="Arial" w:hAnsi="Arial" w:cs="Arial"/>
        </w:rPr>
        <w:t>. Effectively the ratio reflects the results of the company’s ability to convert sales revenue into profit, and its ability to generate income from its asset investment</w:t>
      </w:r>
      <w:r w:rsidR="000E7D39">
        <w:rPr>
          <w:rFonts w:ascii="Arial" w:hAnsi="Arial" w:cs="Arial"/>
        </w:rPr>
        <w:t xml:space="preserve"> (Birt, J. 2012)</w:t>
      </w:r>
      <w:r w:rsidRPr="009646B0">
        <w:rPr>
          <w:rFonts w:ascii="Arial" w:hAnsi="Arial" w:cs="Arial"/>
        </w:rPr>
        <w:t>.</w:t>
      </w:r>
      <w:r w:rsidR="00CE68D0">
        <w:rPr>
          <w:rFonts w:ascii="Arial" w:hAnsi="Arial" w:cs="Arial"/>
        </w:rPr>
        <w:t xml:space="preserve"> The company increased the return on assets from 27% FY2018</w:t>
      </w:r>
      <w:r w:rsidR="00764A70">
        <w:rPr>
          <w:rFonts w:ascii="Arial" w:hAnsi="Arial" w:cs="Arial"/>
        </w:rPr>
        <w:t>,</w:t>
      </w:r>
      <w:r w:rsidR="00CE68D0">
        <w:rPr>
          <w:rFonts w:ascii="Arial" w:hAnsi="Arial" w:cs="Arial"/>
        </w:rPr>
        <w:t xml:space="preserve"> to 33.66% Fy</w:t>
      </w:r>
      <w:r w:rsidR="00764A70">
        <w:rPr>
          <w:rFonts w:ascii="Arial" w:hAnsi="Arial" w:cs="Arial"/>
        </w:rPr>
        <w:t>2019, and this is a very good performance when comparing to its competitor which achieved 7% FY2019.</w:t>
      </w:r>
    </w:p>
    <w:p w14:paraId="3E53BA23" w14:textId="77777777" w:rsidR="00E27A11" w:rsidRPr="009646B0" w:rsidRDefault="00E27A11" w:rsidP="00350C49">
      <w:pPr>
        <w:pStyle w:val="NoSpacing"/>
        <w:rPr>
          <w:rFonts w:ascii="Arial" w:hAnsi="Arial" w:cs="Arial"/>
        </w:rPr>
      </w:pPr>
    </w:p>
    <w:p w14:paraId="49143B16" w14:textId="07FB8E18" w:rsidR="00350C49" w:rsidRPr="009646B0" w:rsidRDefault="00E27A11" w:rsidP="00350C49">
      <w:pPr>
        <w:pStyle w:val="NoSpacing"/>
        <w:rPr>
          <w:rFonts w:ascii="Arial" w:hAnsi="Arial" w:cs="Arial"/>
        </w:rPr>
      </w:pPr>
      <w:r w:rsidRPr="009646B0">
        <w:rPr>
          <w:rFonts w:ascii="Arial" w:hAnsi="Arial" w:cs="Arial"/>
        </w:rPr>
        <w:t>The gross profit margin compares the company’s gross profit to its sales revenue, reflecting the proportion of sales revenue that results in gross profit</w:t>
      </w:r>
      <w:r w:rsidR="00045F64">
        <w:rPr>
          <w:rFonts w:ascii="Arial" w:hAnsi="Arial" w:cs="Arial"/>
        </w:rPr>
        <w:t xml:space="preserve"> (Birt, J. 2012)</w:t>
      </w:r>
      <w:r w:rsidRPr="009646B0">
        <w:rPr>
          <w:rFonts w:ascii="Arial" w:hAnsi="Arial" w:cs="Arial"/>
        </w:rPr>
        <w:t>.</w:t>
      </w:r>
      <w:r w:rsidR="00764A70">
        <w:rPr>
          <w:rFonts w:ascii="Arial" w:hAnsi="Arial" w:cs="Arial"/>
        </w:rPr>
        <w:t xml:space="preserve"> The company managed to increase its profit margin from 50.34% FY2018, to 54.72% FY2019. This is also a very good performance when comparing to the 43.52% achieved by its competitor.</w:t>
      </w:r>
      <w:r w:rsidR="0012280B">
        <w:rPr>
          <w:rFonts w:ascii="Arial" w:hAnsi="Arial" w:cs="Arial"/>
        </w:rPr>
        <w:t xml:space="preserve"> </w:t>
      </w:r>
      <w:r w:rsidRPr="009646B0">
        <w:rPr>
          <w:rFonts w:ascii="Arial" w:hAnsi="Arial" w:cs="Arial"/>
        </w:rPr>
        <w:t>The net profit margin reveals what percentage of sales revenue dollars result in earnings before tax</w:t>
      </w:r>
      <w:r w:rsidR="00045F64">
        <w:rPr>
          <w:rFonts w:ascii="Arial" w:hAnsi="Arial" w:cs="Arial"/>
        </w:rPr>
        <w:t xml:space="preserve"> (Birt, J</w:t>
      </w:r>
      <w:r w:rsidR="000E7D39">
        <w:rPr>
          <w:rFonts w:ascii="Arial" w:hAnsi="Arial" w:cs="Arial"/>
        </w:rPr>
        <w:t>.</w:t>
      </w:r>
      <w:r w:rsidR="00045F64">
        <w:rPr>
          <w:rFonts w:ascii="Arial" w:hAnsi="Arial" w:cs="Arial"/>
        </w:rPr>
        <w:t xml:space="preserve"> 2012)</w:t>
      </w:r>
      <w:r w:rsidRPr="009646B0">
        <w:rPr>
          <w:rFonts w:ascii="Arial" w:hAnsi="Arial" w:cs="Arial"/>
        </w:rPr>
        <w:t>.</w:t>
      </w:r>
      <w:r w:rsidR="00350C49" w:rsidRPr="009646B0">
        <w:rPr>
          <w:rFonts w:ascii="Arial" w:hAnsi="Arial" w:cs="Arial"/>
        </w:rPr>
        <w:t xml:space="preserve"> </w:t>
      </w:r>
    </w:p>
    <w:p w14:paraId="282B8852" w14:textId="0F2F5C3D" w:rsidR="00350C49" w:rsidRDefault="00350C49" w:rsidP="00350C49">
      <w:pPr>
        <w:pStyle w:val="NoSpacing"/>
        <w:rPr>
          <w:rFonts w:ascii="Arial" w:hAnsi="Arial" w:cs="Arial"/>
        </w:rPr>
      </w:pPr>
    </w:p>
    <w:p w14:paraId="26F255D8" w14:textId="39D41676" w:rsidR="00E957D5" w:rsidRDefault="00E957D5" w:rsidP="00350C49">
      <w:pPr>
        <w:pStyle w:val="NoSpacing"/>
        <w:rPr>
          <w:rFonts w:ascii="Arial" w:hAnsi="Arial" w:cs="Arial"/>
        </w:rPr>
      </w:pPr>
    </w:p>
    <w:p w14:paraId="0ADA5548" w14:textId="2579F162" w:rsidR="00A62BD9" w:rsidRPr="003F6636" w:rsidRDefault="00A62BD9" w:rsidP="00243CBE">
      <w:pPr>
        <w:pStyle w:val="Heading2"/>
        <w:numPr>
          <w:ilvl w:val="0"/>
          <w:numId w:val="14"/>
        </w:numPr>
        <w:rPr>
          <w:rStyle w:val="Heading2Char"/>
          <w:rFonts w:ascii="Arial" w:hAnsi="Arial" w:cs="Arial"/>
          <w:b/>
          <w:bCs/>
          <w:color w:val="532476"/>
          <w:lang w:val="en-US" w:eastAsia="zh-CN"/>
        </w:rPr>
      </w:pPr>
      <w:bookmarkStart w:id="13" w:name="_Toc39779868"/>
      <w:r w:rsidRPr="003F6636">
        <w:rPr>
          <w:rStyle w:val="Heading2Char"/>
          <w:rFonts w:ascii="Arial" w:hAnsi="Arial" w:cs="Arial"/>
          <w:b/>
          <w:bCs/>
          <w:color w:val="532476"/>
          <w:lang w:val="en-US" w:eastAsia="zh-CN"/>
        </w:rPr>
        <w:t>Efficiency ratios</w:t>
      </w:r>
      <w:bookmarkEnd w:id="13"/>
    </w:p>
    <w:p w14:paraId="36EAEF45" w14:textId="77777777" w:rsidR="00F77445" w:rsidRDefault="00F77445" w:rsidP="009F2672">
      <w:pPr>
        <w:pStyle w:val="NoSpacing"/>
        <w:rPr>
          <w:rFonts w:ascii="Arial" w:hAnsi="Arial" w:cs="Arial"/>
        </w:rPr>
      </w:pPr>
    </w:p>
    <w:p w14:paraId="025200BA" w14:textId="0AF303FB" w:rsidR="009F2672" w:rsidRDefault="009F2672" w:rsidP="009F2672">
      <w:pPr>
        <w:pStyle w:val="NoSpacing"/>
        <w:rPr>
          <w:rFonts w:ascii="Arial" w:hAnsi="Arial" w:cs="Arial"/>
        </w:rPr>
      </w:pPr>
      <w:r w:rsidRPr="00F77445">
        <w:rPr>
          <w:rFonts w:ascii="Arial" w:hAnsi="Arial" w:cs="Arial"/>
        </w:rPr>
        <w:t>These ratios measure the profit relative to the resources available to generate the profit (Birt, J. 2012). Furthermore, it highlights management’s effectiveness in managing the organisation’s assets.</w:t>
      </w:r>
      <w:r w:rsidR="00D93815">
        <w:rPr>
          <w:rFonts w:ascii="Arial" w:hAnsi="Arial" w:cs="Arial"/>
        </w:rPr>
        <w:t xml:space="preserve"> The efficiency ratios of the company are presented in </w:t>
      </w:r>
      <w:r w:rsidR="0023468B">
        <w:rPr>
          <w:rFonts w:ascii="Arial" w:hAnsi="Arial" w:cs="Arial"/>
        </w:rPr>
        <w:t>table 2</w:t>
      </w:r>
      <w:r w:rsidR="00D93815">
        <w:rPr>
          <w:rFonts w:ascii="Arial" w:hAnsi="Arial" w:cs="Arial"/>
        </w:rPr>
        <w:t>.</w:t>
      </w:r>
    </w:p>
    <w:p w14:paraId="1CA5B1A3" w14:textId="558EBF25" w:rsidR="00D96258" w:rsidRDefault="00D96258" w:rsidP="009F2672">
      <w:pPr>
        <w:pStyle w:val="NoSpacing"/>
        <w:rPr>
          <w:rFonts w:ascii="Arial" w:hAnsi="Arial" w:cs="Arial"/>
          <w:sz w:val="24"/>
          <w:szCs w:val="24"/>
        </w:rPr>
      </w:pPr>
    </w:p>
    <w:p w14:paraId="6047D41E" w14:textId="3EA16F65" w:rsidR="00992D24" w:rsidRDefault="00992D24" w:rsidP="009F2672">
      <w:pPr>
        <w:pStyle w:val="NoSpacing"/>
        <w:rPr>
          <w:rFonts w:ascii="Arial" w:hAnsi="Arial" w:cs="Arial"/>
          <w:sz w:val="24"/>
          <w:szCs w:val="24"/>
        </w:rPr>
      </w:pPr>
    </w:p>
    <w:p w14:paraId="523B5021" w14:textId="487DE50B" w:rsidR="00992D24" w:rsidRDefault="00992D24" w:rsidP="009F2672">
      <w:pPr>
        <w:pStyle w:val="NoSpacing"/>
        <w:rPr>
          <w:rFonts w:ascii="Arial" w:hAnsi="Arial" w:cs="Arial"/>
          <w:sz w:val="24"/>
          <w:szCs w:val="24"/>
        </w:rPr>
      </w:pPr>
    </w:p>
    <w:p w14:paraId="20C8B5C8" w14:textId="4EF28AE1" w:rsidR="00992D24" w:rsidRDefault="00992D24" w:rsidP="009F2672">
      <w:pPr>
        <w:pStyle w:val="NoSpacing"/>
        <w:rPr>
          <w:rFonts w:ascii="Arial" w:hAnsi="Arial" w:cs="Arial"/>
          <w:sz w:val="24"/>
          <w:szCs w:val="24"/>
        </w:rPr>
      </w:pPr>
    </w:p>
    <w:p w14:paraId="49C6AFAE" w14:textId="77777777" w:rsidR="00992D24" w:rsidRDefault="00992D24" w:rsidP="009F2672">
      <w:pPr>
        <w:pStyle w:val="NoSpacing"/>
        <w:rPr>
          <w:rFonts w:ascii="Arial" w:hAnsi="Arial" w:cs="Arial"/>
          <w:sz w:val="24"/>
          <w:szCs w:val="24"/>
        </w:rPr>
      </w:pPr>
    </w:p>
    <w:p w14:paraId="5FE5FA65" w14:textId="6F371124" w:rsidR="00D96258" w:rsidRDefault="00D96258" w:rsidP="009F2672">
      <w:pPr>
        <w:pStyle w:val="NoSpacing"/>
        <w:rPr>
          <w:rFonts w:ascii="Arial" w:hAnsi="Arial" w:cs="Arial"/>
          <w:sz w:val="24"/>
          <w:szCs w:val="24"/>
        </w:rPr>
      </w:pPr>
    </w:p>
    <w:p w14:paraId="6E8A4DC3" w14:textId="77777777" w:rsidR="00992D24" w:rsidRDefault="00992D24" w:rsidP="009F2672">
      <w:pPr>
        <w:pStyle w:val="NoSpacing"/>
        <w:rPr>
          <w:rFonts w:ascii="Arial" w:hAnsi="Arial" w:cs="Arial"/>
          <w:sz w:val="18"/>
          <w:szCs w:val="18"/>
        </w:rPr>
      </w:pPr>
    </w:p>
    <w:p w14:paraId="11A1B757" w14:textId="77777777" w:rsidR="00992D24" w:rsidRDefault="00992D24" w:rsidP="009F2672">
      <w:pPr>
        <w:pStyle w:val="NoSpacing"/>
        <w:rPr>
          <w:rFonts w:ascii="Arial" w:hAnsi="Arial" w:cs="Arial"/>
          <w:sz w:val="18"/>
          <w:szCs w:val="18"/>
        </w:rPr>
      </w:pPr>
    </w:p>
    <w:p w14:paraId="0DCFC9AC" w14:textId="5DE5C0A1" w:rsidR="00992D24" w:rsidRDefault="00992D24" w:rsidP="009F2672">
      <w:pPr>
        <w:pStyle w:val="NoSpacing"/>
        <w:rPr>
          <w:rFonts w:ascii="Arial" w:hAnsi="Arial" w:cs="Arial"/>
          <w:sz w:val="18"/>
          <w:szCs w:val="18"/>
        </w:rPr>
      </w:pPr>
      <w:r w:rsidRPr="00D96258">
        <w:rPr>
          <w:noProof/>
        </w:rPr>
        <w:lastRenderedPageBreak/>
        <w:drawing>
          <wp:inline distT="0" distB="0" distL="0" distR="0" wp14:anchorId="521BCD49" wp14:editId="0F9F3979">
            <wp:extent cx="6187440" cy="192786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7440" cy="1927860"/>
                    </a:xfrm>
                    <a:prstGeom prst="rect">
                      <a:avLst/>
                    </a:prstGeom>
                    <a:noFill/>
                    <a:ln>
                      <a:noFill/>
                    </a:ln>
                  </pic:spPr>
                </pic:pic>
              </a:graphicData>
            </a:graphic>
          </wp:inline>
        </w:drawing>
      </w:r>
    </w:p>
    <w:p w14:paraId="6D046F54" w14:textId="407A5B4C" w:rsidR="00D93815" w:rsidRPr="00D93815" w:rsidRDefault="00D93815" w:rsidP="009F2672">
      <w:pPr>
        <w:pStyle w:val="NoSpacing"/>
        <w:rPr>
          <w:rFonts w:ascii="Arial" w:hAnsi="Arial" w:cs="Arial"/>
          <w:sz w:val="18"/>
          <w:szCs w:val="18"/>
        </w:rPr>
      </w:pPr>
      <w:r>
        <w:rPr>
          <w:rFonts w:ascii="Arial" w:hAnsi="Arial" w:cs="Arial"/>
          <w:sz w:val="18"/>
          <w:szCs w:val="18"/>
        </w:rPr>
        <w:t>Table 2.</w:t>
      </w:r>
      <w:r w:rsidRPr="00D93815">
        <w:rPr>
          <w:rFonts w:ascii="Arial" w:hAnsi="Arial" w:cs="Arial"/>
          <w:sz w:val="18"/>
          <w:szCs w:val="18"/>
        </w:rPr>
        <w:t xml:space="preserve"> Efficiency ratios – a2</w:t>
      </w:r>
      <w:r w:rsidR="0023468B">
        <w:rPr>
          <w:rFonts w:ascii="Arial" w:hAnsi="Arial" w:cs="Arial"/>
          <w:sz w:val="18"/>
          <w:szCs w:val="18"/>
        </w:rPr>
        <w:t xml:space="preserve"> </w:t>
      </w:r>
      <w:r w:rsidRPr="00D93815">
        <w:rPr>
          <w:rFonts w:ascii="Arial" w:hAnsi="Arial" w:cs="Arial"/>
          <w:sz w:val="18"/>
          <w:szCs w:val="18"/>
        </w:rPr>
        <w:t>Milk Company Limited.</w:t>
      </w:r>
    </w:p>
    <w:p w14:paraId="3199BB2A" w14:textId="77777777" w:rsidR="00D93815" w:rsidRDefault="00D93815" w:rsidP="009F2672">
      <w:pPr>
        <w:pStyle w:val="NoSpacing"/>
        <w:rPr>
          <w:rFonts w:ascii="Arial" w:hAnsi="Arial" w:cs="Arial"/>
          <w:sz w:val="24"/>
          <w:szCs w:val="24"/>
        </w:rPr>
      </w:pPr>
    </w:p>
    <w:p w14:paraId="6FB8C6DD" w14:textId="46EDF340" w:rsidR="0062132C" w:rsidRDefault="0062132C" w:rsidP="009F2672">
      <w:pPr>
        <w:pStyle w:val="NoSpacing"/>
        <w:rPr>
          <w:rFonts w:ascii="Arial" w:hAnsi="Arial" w:cs="Arial"/>
          <w:sz w:val="24"/>
          <w:szCs w:val="24"/>
        </w:rPr>
      </w:pPr>
      <w:r>
        <w:rPr>
          <w:rFonts w:ascii="Arial" w:hAnsi="Arial" w:cs="Arial"/>
          <w:sz w:val="24"/>
          <w:szCs w:val="24"/>
        </w:rPr>
        <w:t xml:space="preserve">The receivable turnover reflects the days it takes for the company to collects the amounts owing by its debtors. The number of days increased from 57 days, FY2018 to 85 days FY2019. The reason for this could be the massive increase of 41.4% in sales during the year. </w:t>
      </w:r>
      <w:r w:rsidR="00C4407F">
        <w:rPr>
          <w:rFonts w:ascii="Arial" w:hAnsi="Arial" w:cs="Arial"/>
          <w:sz w:val="24"/>
          <w:szCs w:val="24"/>
        </w:rPr>
        <w:t xml:space="preserve">If the company has a 30-day policy, its average customer makes late payments, which could result in problems if not managed. Bellamy’s customers </w:t>
      </w:r>
      <w:r w:rsidR="002B1C9F">
        <w:rPr>
          <w:rFonts w:ascii="Arial" w:hAnsi="Arial" w:cs="Arial"/>
          <w:sz w:val="24"/>
          <w:szCs w:val="24"/>
        </w:rPr>
        <w:t>pay</w:t>
      </w:r>
      <w:r w:rsidR="00C4407F">
        <w:rPr>
          <w:rFonts w:ascii="Arial" w:hAnsi="Arial" w:cs="Arial"/>
          <w:sz w:val="24"/>
          <w:szCs w:val="24"/>
        </w:rPr>
        <w:t xml:space="preserve"> within 22 days, which is a better result.</w:t>
      </w:r>
    </w:p>
    <w:p w14:paraId="521A7730" w14:textId="5C5B5243" w:rsidR="00372FAC" w:rsidRDefault="00372FAC" w:rsidP="009F2672">
      <w:pPr>
        <w:pStyle w:val="NoSpacing"/>
        <w:rPr>
          <w:rFonts w:ascii="Arial" w:hAnsi="Arial" w:cs="Arial"/>
          <w:sz w:val="24"/>
          <w:szCs w:val="24"/>
        </w:rPr>
      </w:pPr>
    </w:p>
    <w:p w14:paraId="26B33171" w14:textId="144F5035" w:rsidR="00372FAC" w:rsidRDefault="00372FAC" w:rsidP="009F2672">
      <w:pPr>
        <w:pStyle w:val="NoSpacing"/>
        <w:rPr>
          <w:rFonts w:ascii="Arial" w:hAnsi="Arial" w:cs="Arial"/>
          <w:sz w:val="24"/>
          <w:szCs w:val="24"/>
        </w:rPr>
      </w:pPr>
      <w:r>
        <w:rPr>
          <w:rFonts w:ascii="Arial" w:hAnsi="Arial" w:cs="Arial"/>
          <w:sz w:val="24"/>
          <w:szCs w:val="24"/>
        </w:rPr>
        <w:t>Days for receivables to be converted to cash</w:t>
      </w:r>
      <w:r w:rsidR="00744631">
        <w:rPr>
          <w:rFonts w:ascii="Arial" w:hAnsi="Arial" w:cs="Arial"/>
          <w:sz w:val="24"/>
          <w:szCs w:val="24"/>
        </w:rPr>
        <w:t xml:space="preserve"> improved from 23 days, FDY2018 to 16 days, FY2019. </w:t>
      </w:r>
      <w:r>
        <w:rPr>
          <w:rFonts w:ascii="Arial" w:hAnsi="Arial" w:cs="Arial"/>
          <w:sz w:val="24"/>
          <w:szCs w:val="24"/>
        </w:rPr>
        <w:t>Days for payables to be paid out as cash</w:t>
      </w:r>
      <w:r w:rsidR="00744631">
        <w:rPr>
          <w:rFonts w:ascii="Arial" w:hAnsi="Arial" w:cs="Arial"/>
          <w:sz w:val="24"/>
          <w:szCs w:val="24"/>
        </w:rPr>
        <w:t xml:space="preserve"> remained consistent during the two comparing years. The average days </w:t>
      </w:r>
      <w:r>
        <w:rPr>
          <w:rFonts w:ascii="Arial" w:hAnsi="Arial" w:cs="Arial"/>
          <w:sz w:val="24"/>
          <w:szCs w:val="24"/>
        </w:rPr>
        <w:t>for inventory to be converted into cash</w:t>
      </w:r>
      <w:r w:rsidR="00744631">
        <w:rPr>
          <w:rFonts w:ascii="Arial" w:hAnsi="Arial" w:cs="Arial"/>
          <w:sz w:val="24"/>
          <w:szCs w:val="24"/>
        </w:rPr>
        <w:t xml:space="preserve"> also remained consistent. This performance has resulted in a cash conversion cycle of minus 14 days, FY2019 and minus 12 days, FY2018. </w:t>
      </w:r>
      <w:r>
        <w:rPr>
          <w:rFonts w:ascii="Arial" w:hAnsi="Arial" w:cs="Arial"/>
          <w:sz w:val="24"/>
          <w:szCs w:val="24"/>
        </w:rPr>
        <w:t xml:space="preserve">The negative amount of days </w:t>
      </w:r>
      <w:r w:rsidR="00F9584B">
        <w:rPr>
          <w:rFonts w:ascii="Arial" w:hAnsi="Arial" w:cs="Arial"/>
          <w:sz w:val="24"/>
          <w:szCs w:val="24"/>
        </w:rPr>
        <w:t>means</w:t>
      </w:r>
      <w:r>
        <w:rPr>
          <w:rFonts w:ascii="Arial" w:hAnsi="Arial" w:cs="Arial"/>
          <w:sz w:val="24"/>
          <w:szCs w:val="24"/>
        </w:rPr>
        <w:t xml:space="preserve"> </w:t>
      </w:r>
      <w:r w:rsidR="00F9584B">
        <w:rPr>
          <w:rFonts w:ascii="Arial" w:hAnsi="Arial" w:cs="Arial"/>
          <w:sz w:val="24"/>
          <w:szCs w:val="24"/>
        </w:rPr>
        <w:t>less cash is stuck as inventory and receivables and the company might be holding the supplier’s funds</w:t>
      </w:r>
      <w:r w:rsidR="00744631">
        <w:rPr>
          <w:rFonts w:ascii="Arial" w:hAnsi="Arial" w:cs="Arial"/>
          <w:sz w:val="24"/>
          <w:szCs w:val="24"/>
        </w:rPr>
        <w:t>. The company has performed well when compared to Bellamy’s with a cash conversion cycle of 116 days.</w:t>
      </w:r>
      <w:r w:rsidR="00F9584B">
        <w:rPr>
          <w:rFonts w:ascii="Arial" w:hAnsi="Arial" w:cs="Arial"/>
          <w:sz w:val="24"/>
          <w:szCs w:val="24"/>
        </w:rPr>
        <w:t xml:space="preserve"> </w:t>
      </w:r>
    </w:p>
    <w:p w14:paraId="41C4B0FC" w14:textId="77777777" w:rsidR="00744631" w:rsidRDefault="00744631" w:rsidP="009F2672">
      <w:pPr>
        <w:pStyle w:val="NoSpacing"/>
        <w:rPr>
          <w:rFonts w:ascii="Arial" w:hAnsi="Arial" w:cs="Arial"/>
          <w:sz w:val="24"/>
          <w:szCs w:val="24"/>
        </w:rPr>
      </w:pPr>
    </w:p>
    <w:p w14:paraId="6C622D43" w14:textId="0E9EA7B5" w:rsidR="00F9584B" w:rsidRDefault="00F9584B" w:rsidP="009F2672">
      <w:pPr>
        <w:pStyle w:val="NoSpacing"/>
        <w:rPr>
          <w:rFonts w:ascii="Arial" w:hAnsi="Arial" w:cs="Arial"/>
          <w:sz w:val="24"/>
          <w:szCs w:val="24"/>
        </w:rPr>
      </w:pPr>
      <w:r>
        <w:rPr>
          <w:rFonts w:ascii="Arial" w:hAnsi="Arial" w:cs="Arial"/>
          <w:sz w:val="24"/>
          <w:szCs w:val="24"/>
        </w:rPr>
        <w:t>Inventory turnover ratio is the value of cost of goods sold as a proportion to inventory</w:t>
      </w:r>
      <w:r w:rsidR="00045F64">
        <w:rPr>
          <w:rFonts w:ascii="Arial" w:hAnsi="Arial" w:cs="Arial"/>
          <w:sz w:val="24"/>
          <w:szCs w:val="24"/>
        </w:rPr>
        <w:t xml:space="preserve"> (Birt, J. 2012)</w:t>
      </w:r>
      <w:r>
        <w:rPr>
          <w:rFonts w:ascii="Arial" w:hAnsi="Arial" w:cs="Arial"/>
          <w:sz w:val="24"/>
          <w:szCs w:val="24"/>
        </w:rPr>
        <w:t xml:space="preserve">. </w:t>
      </w:r>
      <w:r w:rsidR="00744631">
        <w:rPr>
          <w:rFonts w:ascii="Arial" w:hAnsi="Arial" w:cs="Arial"/>
          <w:sz w:val="24"/>
          <w:szCs w:val="24"/>
        </w:rPr>
        <w:t xml:space="preserve">The </w:t>
      </w:r>
      <w:r>
        <w:rPr>
          <w:rFonts w:ascii="Arial" w:hAnsi="Arial" w:cs="Arial"/>
          <w:sz w:val="24"/>
          <w:szCs w:val="24"/>
        </w:rPr>
        <w:t>7%</w:t>
      </w:r>
      <w:r w:rsidR="00744631">
        <w:rPr>
          <w:rFonts w:ascii="Arial" w:hAnsi="Arial" w:cs="Arial"/>
          <w:sz w:val="24"/>
          <w:szCs w:val="24"/>
        </w:rPr>
        <w:t xml:space="preserve"> achievement in both years could</w:t>
      </w:r>
      <w:r>
        <w:rPr>
          <w:rFonts w:ascii="Arial" w:hAnsi="Arial" w:cs="Arial"/>
          <w:sz w:val="24"/>
          <w:szCs w:val="24"/>
        </w:rPr>
        <w:t xml:space="preserve"> mean </w:t>
      </w:r>
      <w:r w:rsidR="00744631">
        <w:rPr>
          <w:rFonts w:ascii="Arial" w:hAnsi="Arial" w:cs="Arial"/>
          <w:sz w:val="24"/>
          <w:szCs w:val="24"/>
        </w:rPr>
        <w:t>that the company holds high levels of</w:t>
      </w:r>
      <w:r>
        <w:rPr>
          <w:rFonts w:ascii="Arial" w:hAnsi="Arial" w:cs="Arial"/>
          <w:sz w:val="24"/>
          <w:szCs w:val="24"/>
        </w:rPr>
        <w:t xml:space="preserve"> inventory.</w:t>
      </w:r>
      <w:r w:rsidR="00744631">
        <w:rPr>
          <w:rFonts w:ascii="Arial" w:hAnsi="Arial" w:cs="Arial"/>
          <w:sz w:val="24"/>
          <w:szCs w:val="24"/>
        </w:rPr>
        <w:t xml:space="preserve"> </w:t>
      </w:r>
      <w:r>
        <w:rPr>
          <w:rFonts w:ascii="Arial" w:hAnsi="Arial" w:cs="Arial"/>
          <w:sz w:val="24"/>
          <w:szCs w:val="24"/>
        </w:rPr>
        <w:t>Accounts receivable turnover ratio is the value of sales as a proportion of accounts receivable</w:t>
      </w:r>
      <w:r w:rsidR="00045F64">
        <w:rPr>
          <w:rFonts w:ascii="Arial" w:hAnsi="Arial" w:cs="Arial"/>
          <w:sz w:val="24"/>
          <w:szCs w:val="24"/>
        </w:rPr>
        <w:t xml:space="preserve"> (Birt, J. 2012)</w:t>
      </w:r>
      <w:r>
        <w:rPr>
          <w:rFonts w:ascii="Arial" w:hAnsi="Arial" w:cs="Arial"/>
          <w:sz w:val="24"/>
          <w:szCs w:val="24"/>
        </w:rPr>
        <w:t xml:space="preserve">. </w:t>
      </w:r>
      <w:r w:rsidR="00744631">
        <w:rPr>
          <w:rFonts w:ascii="Arial" w:hAnsi="Arial" w:cs="Arial"/>
          <w:sz w:val="24"/>
          <w:szCs w:val="24"/>
        </w:rPr>
        <w:t xml:space="preserve">The </w:t>
      </w:r>
      <w:r>
        <w:rPr>
          <w:rFonts w:ascii="Arial" w:hAnsi="Arial" w:cs="Arial"/>
          <w:sz w:val="24"/>
          <w:szCs w:val="24"/>
        </w:rPr>
        <w:t xml:space="preserve">23% </w:t>
      </w:r>
      <w:r w:rsidR="00744631">
        <w:rPr>
          <w:rFonts w:ascii="Arial" w:hAnsi="Arial" w:cs="Arial"/>
          <w:sz w:val="24"/>
          <w:szCs w:val="24"/>
        </w:rPr>
        <w:t xml:space="preserve">achieved in FY2019 could </w:t>
      </w:r>
      <w:r>
        <w:rPr>
          <w:rFonts w:ascii="Arial" w:hAnsi="Arial" w:cs="Arial"/>
          <w:sz w:val="24"/>
          <w:szCs w:val="24"/>
        </w:rPr>
        <w:t>indicate that much of sales revenue is locked up as accounts receivable</w:t>
      </w:r>
      <w:r w:rsidR="00744631">
        <w:rPr>
          <w:rFonts w:ascii="Arial" w:hAnsi="Arial" w:cs="Arial"/>
          <w:sz w:val="24"/>
          <w:szCs w:val="24"/>
        </w:rPr>
        <w:t>.</w:t>
      </w:r>
      <w:r>
        <w:rPr>
          <w:rFonts w:ascii="Arial" w:hAnsi="Arial" w:cs="Arial"/>
          <w:sz w:val="24"/>
          <w:szCs w:val="24"/>
        </w:rPr>
        <w:t xml:space="preserve"> Accounts payable turnover ratio is the </w:t>
      </w:r>
      <w:r w:rsidR="00E65E43">
        <w:rPr>
          <w:rFonts w:ascii="Arial" w:hAnsi="Arial" w:cs="Arial"/>
          <w:sz w:val="24"/>
          <w:szCs w:val="24"/>
        </w:rPr>
        <w:t>value</w:t>
      </w:r>
      <w:r>
        <w:rPr>
          <w:rFonts w:ascii="Arial" w:hAnsi="Arial" w:cs="Arial"/>
          <w:sz w:val="24"/>
          <w:szCs w:val="24"/>
        </w:rPr>
        <w:t xml:space="preserve"> of purchases as a proportion of money owing to suppliers as accounts payable. </w:t>
      </w:r>
      <w:r w:rsidR="003D7182">
        <w:rPr>
          <w:rFonts w:ascii="Arial" w:hAnsi="Arial" w:cs="Arial"/>
          <w:sz w:val="24"/>
          <w:szCs w:val="24"/>
        </w:rPr>
        <w:t xml:space="preserve">The </w:t>
      </w:r>
      <w:r w:rsidR="00E65E43">
        <w:rPr>
          <w:rFonts w:ascii="Arial" w:hAnsi="Arial" w:cs="Arial"/>
          <w:sz w:val="24"/>
          <w:szCs w:val="24"/>
        </w:rPr>
        <w:t xml:space="preserve">4% </w:t>
      </w:r>
      <w:r w:rsidR="003D7182">
        <w:rPr>
          <w:rFonts w:ascii="Arial" w:hAnsi="Arial" w:cs="Arial"/>
          <w:sz w:val="24"/>
          <w:szCs w:val="24"/>
        </w:rPr>
        <w:t xml:space="preserve">achieved in both years </w:t>
      </w:r>
      <w:r w:rsidR="00E65E43">
        <w:rPr>
          <w:rFonts w:ascii="Arial" w:hAnsi="Arial" w:cs="Arial"/>
          <w:sz w:val="24"/>
          <w:szCs w:val="24"/>
        </w:rPr>
        <w:t>is low and indicates that much of the purchases are fully paid up and not much is owing to suppliers as a percentage of purchases.</w:t>
      </w:r>
    </w:p>
    <w:p w14:paraId="4F1FAC4A" w14:textId="3EE57158" w:rsidR="00D96258" w:rsidRDefault="00D96258" w:rsidP="009F2672">
      <w:pPr>
        <w:pStyle w:val="NoSpacing"/>
        <w:rPr>
          <w:rFonts w:ascii="Arial" w:hAnsi="Arial" w:cs="Arial"/>
          <w:sz w:val="24"/>
          <w:szCs w:val="24"/>
        </w:rPr>
      </w:pPr>
    </w:p>
    <w:p w14:paraId="033A226D" w14:textId="684760D3" w:rsidR="000307B4" w:rsidRDefault="000307B4" w:rsidP="009F2672">
      <w:pPr>
        <w:pStyle w:val="NoSpacing"/>
        <w:rPr>
          <w:rFonts w:ascii="Arial" w:hAnsi="Arial" w:cs="Arial"/>
          <w:sz w:val="24"/>
          <w:szCs w:val="24"/>
        </w:rPr>
      </w:pPr>
    </w:p>
    <w:p w14:paraId="6F35C030" w14:textId="05ADA05D" w:rsidR="00BD1C8A" w:rsidRPr="00243CBE" w:rsidRDefault="00A62BD9" w:rsidP="00243CBE">
      <w:pPr>
        <w:pStyle w:val="ListParagraph"/>
        <w:widowControl w:val="0"/>
        <w:numPr>
          <w:ilvl w:val="0"/>
          <w:numId w:val="14"/>
        </w:numPr>
        <w:spacing w:after="0" w:line="240" w:lineRule="auto"/>
        <w:jc w:val="both"/>
        <w:rPr>
          <w:rStyle w:val="Heading2Char"/>
          <w:rFonts w:ascii="Arial" w:hAnsi="Arial" w:cs="Arial"/>
          <w:b/>
          <w:bCs/>
          <w:color w:val="532476"/>
          <w:lang w:val="en-US" w:eastAsia="zh-CN"/>
        </w:rPr>
      </w:pPr>
      <w:bookmarkStart w:id="14" w:name="_Toc39779869"/>
      <w:r w:rsidRPr="00243CBE">
        <w:rPr>
          <w:rStyle w:val="Heading2Char"/>
          <w:rFonts w:ascii="Arial" w:hAnsi="Arial" w:cs="Arial"/>
          <w:b/>
          <w:bCs/>
          <w:color w:val="532476"/>
          <w:lang w:val="en-US" w:eastAsia="zh-CN"/>
        </w:rPr>
        <w:t>Liquidity ratios</w:t>
      </w:r>
      <w:bookmarkEnd w:id="14"/>
    </w:p>
    <w:p w14:paraId="452632A5" w14:textId="77777777" w:rsidR="00F77445" w:rsidRDefault="00F77445" w:rsidP="006033F1">
      <w:pPr>
        <w:widowControl w:val="0"/>
        <w:spacing w:after="0" w:line="240" w:lineRule="auto"/>
        <w:jc w:val="both"/>
        <w:rPr>
          <w:rFonts w:ascii="Arial" w:eastAsia="SimSun" w:hAnsi="Arial" w:cs="Arial"/>
          <w:kern w:val="2"/>
          <w:sz w:val="24"/>
          <w:szCs w:val="24"/>
          <w:lang w:val="en-US" w:eastAsia="zh-CN"/>
        </w:rPr>
      </w:pPr>
    </w:p>
    <w:p w14:paraId="02C8B03A" w14:textId="44B3F3FA" w:rsidR="006033F1" w:rsidRDefault="006033F1" w:rsidP="006033F1">
      <w:pPr>
        <w:widowControl w:val="0"/>
        <w:spacing w:after="0" w:line="240" w:lineRule="auto"/>
        <w:jc w:val="both"/>
        <w:rPr>
          <w:rFonts w:ascii="Arial" w:eastAsia="SimSun" w:hAnsi="Arial" w:cs="Arial"/>
          <w:kern w:val="2"/>
          <w:lang w:val="en-US" w:eastAsia="zh-CN"/>
        </w:rPr>
      </w:pPr>
      <w:r w:rsidRPr="00F77445">
        <w:rPr>
          <w:rFonts w:ascii="Arial" w:eastAsia="SimSun" w:hAnsi="Arial" w:cs="Arial"/>
          <w:kern w:val="2"/>
          <w:lang w:val="en-US" w:eastAsia="zh-CN"/>
        </w:rPr>
        <w:t>The organisation’s ability to meet its short-term commitments is indicated by these ratios</w:t>
      </w:r>
      <w:r w:rsidR="000E7D39">
        <w:rPr>
          <w:rFonts w:ascii="Arial" w:eastAsia="SimSun" w:hAnsi="Arial" w:cs="Arial"/>
          <w:kern w:val="2"/>
          <w:lang w:val="en-US" w:eastAsia="zh-CN"/>
        </w:rPr>
        <w:t xml:space="preserve"> (Birt, J. 2012)</w:t>
      </w:r>
      <w:r w:rsidRPr="00F77445">
        <w:rPr>
          <w:rFonts w:ascii="Arial" w:eastAsia="SimSun" w:hAnsi="Arial" w:cs="Arial"/>
          <w:kern w:val="2"/>
          <w:lang w:val="en-US" w:eastAsia="zh-CN"/>
        </w:rPr>
        <w:t>.</w:t>
      </w:r>
      <w:r w:rsidR="00D93815">
        <w:rPr>
          <w:rFonts w:ascii="Arial" w:eastAsia="SimSun" w:hAnsi="Arial" w:cs="Arial"/>
          <w:kern w:val="2"/>
          <w:lang w:val="en-US" w:eastAsia="zh-CN"/>
        </w:rPr>
        <w:t xml:space="preserve"> These ratios are presented in </w:t>
      </w:r>
      <w:r w:rsidR="0023468B">
        <w:rPr>
          <w:rFonts w:ascii="Arial" w:eastAsia="SimSun" w:hAnsi="Arial" w:cs="Arial"/>
          <w:kern w:val="2"/>
          <w:lang w:val="en-US" w:eastAsia="zh-CN"/>
        </w:rPr>
        <w:t>table 3</w:t>
      </w:r>
      <w:r w:rsidR="00D93815">
        <w:rPr>
          <w:rFonts w:ascii="Arial" w:eastAsia="SimSun" w:hAnsi="Arial" w:cs="Arial"/>
          <w:kern w:val="2"/>
          <w:lang w:val="en-US" w:eastAsia="zh-CN"/>
        </w:rPr>
        <w:t>.</w:t>
      </w:r>
    </w:p>
    <w:p w14:paraId="4CD596D6" w14:textId="77777777" w:rsidR="000307B4" w:rsidRDefault="000307B4" w:rsidP="006033F1">
      <w:pPr>
        <w:widowControl w:val="0"/>
        <w:spacing w:after="0" w:line="240" w:lineRule="auto"/>
        <w:jc w:val="both"/>
        <w:rPr>
          <w:rFonts w:ascii="Arial" w:eastAsia="SimSun" w:hAnsi="Arial" w:cs="Arial"/>
          <w:kern w:val="2"/>
          <w:lang w:val="en-US" w:eastAsia="zh-CN"/>
        </w:rPr>
      </w:pPr>
    </w:p>
    <w:p w14:paraId="05E2181E" w14:textId="0409EBFC" w:rsidR="00D96258" w:rsidRDefault="000307B4" w:rsidP="006033F1">
      <w:pPr>
        <w:widowControl w:val="0"/>
        <w:spacing w:after="0" w:line="240" w:lineRule="auto"/>
        <w:jc w:val="both"/>
        <w:rPr>
          <w:rFonts w:ascii="Arial" w:eastAsia="SimSun" w:hAnsi="Arial" w:cs="Arial"/>
          <w:kern w:val="2"/>
          <w:sz w:val="24"/>
          <w:szCs w:val="24"/>
          <w:lang w:val="en-US" w:eastAsia="zh-CN"/>
        </w:rPr>
      </w:pPr>
      <w:r w:rsidRPr="00D96258">
        <w:rPr>
          <w:noProof/>
        </w:rPr>
        <w:drawing>
          <wp:inline distT="0" distB="0" distL="0" distR="0" wp14:anchorId="5851BFC4" wp14:editId="5336B31F">
            <wp:extent cx="6187440" cy="78486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7440" cy="784860"/>
                    </a:xfrm>
                    <a:prstGeom prst="rect">
                      <a:avLst/>
                    </a:prstGeom>
                    <a:noFill/>
                    <a:ln>
                      <a:noFill/>
                    </a:ln>
                  </pic:spPr>
                </pic:pic>
              </a:graphicData>
            </a:graphic>
          </wp:inline>
        </w:drawing>
      </w:r>
    </w:p>
    <w:p w14:paraId="6DEF6E78" w14:textId="101D9D82" w:rsidR="00D96258" w:rsidRDefault="0023468B" w:rsidP="006033F1">
      <w:pPr>
        <w:widowControl w:val="0"/>
        <w:spacing w:after="0" w:line="240" w:lineRule="auto"/>
        <w:jc w:val="both"/>
        <w:rPr>
          <w:rFonts w:ascii="Arial" w:eastAsia="SimSun" w:hAnsi="Arial" w:cs="Arial"/>
          <w:kern w:val="2"/>
          <w:sz w:val="18"/>
          <w:szCs w:val="18"/>
          <w:lang w:val="en-US" w:eastAsia="zh-CN"/>
        </w:rPr>
      </w:pPr>
      <w:r>
        <w:rPr>
          <w:rFonts w:ascii="Arial" w:eastAsia="SimSun" w:hAnsi="Arial" w:cs="Arial"/>
          <w:kern w:val="2"/>
          <w:sz w:val="18"/>
          <w:szCs w:val="18"/>
          <w:lang w:val="en-US" w:eastAsia="zh-CN"/>
        </w:rPr>
        <w:t>Table 3</w:t>
      </w:r>
      <w:r w:rsidR="00D93815" w:rsidRPr="00D93815">
        <w:rPr>
          <w:rFonts w:ascii="Arial" w:eastAsia="SimSun" w:hAnsi="Arial" w:cs="Arial"/>
          <w:kern w:val="2"/>
          <w:sz w:val="18"/>
          <w:szCs w:val="18"/>
          <w:lang w:val="en-US" w:eastAsia="zh-CN"/>
        </w:rPr>
        <w:t>. Liquidity ratios – a2 Milk Company Limited.</w:t>
      </w:r>
    </w:p>
    <w:p w14:paraId="7EE85B6A" w14:textId="77777777" w:rsidR="00D93815" w:rsidRPr="00D93815" w:rsidRDefault="00D93815" w:rsidP="006033F1">
      <w:pPr>
        <w:widowControl w:val="0"/>
        <w:spacing w:after="0" w:line="240" w:lineRule="auto"/>
        <w:jc w:val="both"/>
        <w:rPr>
          <w:rFonts w:ascii="Arial" w:eastAsia="SimSun" w:hAnsi="Arial" w:cs="Arial"/>
          <w:kern w:val="2"/>
          <w:sz w:val="18"/>
          <w:szCs w:val="18"/>
          <w:lang w:val="en-US" w:eastAsia="zh-CN"/>
        </w:rPr>
      </w:pPr>
    </w:p>
    <w:p w14:paraId="5EDABE9E" w14:textId="21DDF8E4" w:rsidR="00E27A11" w:rsidRDefault="00E27A11" w:rsidP="006033F1">
      <w:pPr>
        <w:widowControl w:val="0"/>
        <w:spacing w:after="0" w:line="240" w:lineRule="auto"/>
        <w:jc w:val="both"/>
        <w:rPr>
          <w:rFonts w:ascii="Arial" w:eastAsia="SimSun" w:hAnsi="Arial" w:cs="Arial"/>
          <w:kern w:val="2"/>
          <w:sz w:val="24"/>
          <w:szCs w:val="24"/>
          <w:lang w:val="en-US" w:eastAsia="zh-CN"/>
        </w:rPr>
      </w:pPr>
      <w:r>
        <w:rPr>
          <w:rFonts w:ascii="Arial" w:eastAsia="SimSun" w:hAnsi="Arial" w:cs="Arial"/>
          <w:kern w:val="2"/>
          <w:sz w:val="24"/>
          <w:szCs w:val="24"/>
          <w:lang w:val="en-US" w:eastAsia="zh-CN"/>
        </w:rPr>
        <w:t>The current ratio indicates the dollars of current assets the company has per dollar of current liabilities</w:t>
      </w:r>
      <w:r w:rsidR="00F155BE">
        <w:rPr>
          <w:rFonts w:ascii="Arial" w:eastAsia="SimSun" w:hAnsi="Arial" w:cs="Arial"/>
          <w:kern w:val="2"/>
          <w:sz w:val="24"/>
          <w:szCs w:val="24"/>
          <w:lang w:val="en-US" w:eastAsia="zh-CN"/>
        </w:rPr>
        <w:t xml:space="preserve"> (Birt, J. 2012)</w:t>
      </w:r>
      <w:r w:rsidR="002656A3">
        <w:rPr>
          <w:rFonts w:ascii="Arial" w:eastAsia="SimSun" w:hAnsi="Arial" w:cs="Arial"/>
          <w:kern w:val="2"/>
          <w:sz w:val="24"/>
          <w:szCs w:val="24"/>
          <w:lang w:val="en-US" w:eastAsia="zh-CN"/>
        </w:rPr>
        <w:t xml:space="preserve">. The company has consistently managed a ratio of 3 to 1 which is in line with its competitors. The quick ratio evaluates how well the company can meet its </w:t>
      </w:r>
      <w:r w:rsidR="00162EF8">
        <w:rPr>
          <w:rFonts w:ascii="Arial" w:eastAsia="SimSun" w:hAnsi="Arial" w:cs="Arial"/>
          <w:kern w:val="2"/>
          <w:sz w:val="24"/>
          <w:szCs w:val="24"/>
          <w:lang w:val="en-US" w:eastAsia="zh-CN"/>
        </w:rPr>
        <w:t>short-term</w:t>
      </w:r>
      <w:r w:rsidR="002656A3">
        <w:rPr>
          <w:rFonts w:ascii="Arial" w:eastAsia="SimSun" w:hAnsi="Arial" w:cs="Arial"/>
          <w:kern w:val="2"/>
          <w:sz w:val="24"/>
          <w:szCs w:val="24"/>
          <w:lang w:val="en-US" w:eastAsia="zh-CN"/>
        </w:rPr>
        <w:t xml:space="preserve"> debt obligations without having to sell any of its inventory. A2milk again consistently managed a ratio of 2.5 to 1</w:t>
      </w:r>
      <w:r w:rsidR="00874F90">
        <w:rPr>
          <w:rFonts w:ascii="Arial" w:eastAsia="SimSun" w:hAnsi="Arial" w:cs="Arial"/>
          <w:kern w:val="2"/>
          <w:sz w:val="24"/>
          <w:szCs w:val="24"/>
          <w:lang w:val="en-US" w:eastAsia="zh-CN"/>
        </w:rPr>
        <w:t xml:space="preserve"> which is a little better than its competitor which achieved 2 to 1.</w:t>
      </w:r>
      <w:r w:rsidR="00162EF8">
        <w:rPr>
          <w:rFonts w:ascii="Arial" w:eastAsia="SimSun" w:hAnsi="Arial" w:cs="Arial"/>
          <w:kern w:val="2"/>
          <w:sz w:val="24"/>
          <w:szCs w:val="24"/>
          <w:lang w:val="en-US" w:eastAsia="zh-CN"/>
        </w:rPr>
        <w:t xml:space="preserve"> The cash ratio indicates the company’s ability to pay its short-term debt obligations with its cash and cash equivalents. The ratio </w:t>
      </w:r>
      <w:r w:rsidR="00162EF8">
        <w:rPr>
          <w:rFonts w:ascii="Arial" w:eastAsia="SimSun" w:hAnsi="Arial" w:cs="Arial"/>
          <w:kern w:val="2"/>
          <w:sz w:val="24"/>
          <w:szCs w:val="24"/>
          <w:lang w:val="en-US" w:eastAsia="zh-CN"/>
        </w:rPr>
        <w:lastRenderedPageBreak/>
        <w:t>of 2.26 to 1 means that the company is highly liquid and can easily fund its debt.</w:t>
      </w:r>
    </w:p>
    <w:p w14:paraId="5BA21A0B" w14:textId="77777777" w:rsidR="008A636C" w:rsidRDefault="008A636C" w:rsidP="006033F1">
      <w:pPr>
        <w:widowControl w:val="0"/>
        <w:spacing w:after="0" w:line="240" w:lineRule="auto"/>
        <w:jc w:val="both"/>
        <w:rPr>
          <w:rFonts w:ascii="Arial" w:eastAsia="SimSun" w:hAnsi="Arial" w:cs="Arial"/>
          <w:kern w:val="2"/>
          <w:sz w:val="24"/>
          <w:szCs w:val="24"/>
          <w:lang w:val="en-US" w:eastAsia="zh-CN"/>
        </w:rPr>
      </w:pPr>
    </w:p>
    <w:p w14:paraId="3015B0E8" w14:textId="783C0C21" w:rsidR="00BD1C8A" w:rsidRDefault="00A62BD9" w:rsidP="00A62BD9">
      <w:pPr>
        <w:widowControl w:val="0"/>
        <w:spacing w:after="0" w:line="240" w:lineRule="auto"/>
        <w:ind w:left="720"/>
        <w:jc w:val="both"/>
        <w:rPr>
          <w:rFonts w:ascii="Calibri" w:eastAsia="SimSun" w:hAnsi="Calibri" w:cs="Times New Roman"/>
          <w:kern w:val="2"/>
          <w:sz w:val="21"/>
          <w:lang w:val="en-US" w:eastAsia="zh-CN"/>
        </w:rPr>
      </w:pPr>
      <w:r w:rsidRPr="00A62BD9">
        <w:rPr>
          <w:rFonts w:ascii="Calibri" w:eastAsia="SimSun" w:hAnsi="Calibri" w:cs="Times New Roman"/>
          <w:kern w:val="2"/>
          <w:sz w:val="21"/>
          <w:lang w:val="en-US" w:eastAsia="zh-CN"/>
        </w:rPr>
        <w:tab/>
      </w:r>
      <w:r w:rsidRPr="00A62BD9">
        <w:rPr>
          <w:rFonts w:ascii="Calibri" w:eastAsia="SimSun" w:hAnsi="Calibri" w:cs="Times New Roman"/>
          <w:kern w:val="2"/>
          <w:sz w:val="21"/>
          <w:lang w:val="en-US" w:eastAsia="zh-CN"/>
        </w:rPr>
        <w:tab/>
      </w:r>
      <w:r w:rsidRPr="00A62BD9">
        <w:rPr>
          <w:rFonts w:ascii="Calibri" w:eastAsia="SimSun" w:hAnsi="Calibri" w:cs="Times New Roman"/>
          <w:kern w:val="2"/>
          <w:sz w:val="21"/>
          <w:lang w:val="en-US" w:eastAsia="zh-CN"/>
        </w:rPr>
        <w:tab/>
      </w:r>
      <w:r w:rsidRPr="00A62BD9">
        <w:rPr>
          <w:rFonts w:ascii="Calibri" w:eastAsia="SimSun" w:hAnsi="Calibri" w:cs="Times New Roman"/>
          <w:kern w:val="2"/>
          <w:sz w:val="21"/>
          <w:lang w:val="en-US" w:eastAsia="zh-CN"/>
        </w:rPr>
        <w:tab/>
      </w:r>
      <w:r w:rsidRPr="00A62BD9">
        <w:rPr>
          <w:rFonts w:ascii="Calibri" w:eastAsia="SimSun" w:hAnsi="Calibri" w:cs="Times New Roman"/>
          <w:kern w:val="2"/>
          <w:sz w:val="21"/>
          <w:lang w:val="en-US" w:eastAsia="zh-CN"/>
        </w:rPr>
        <w:tab/>
      </w:r>
      <w:r w:rsidRPr="00A62BD9">
        <w:rPr>
          <w:rFonts w:ascii="Calibri" w:eastAsia="SimSun" w:hAnsi="Calibri" w:cs="Times New Roman"/>
          <w:kern w:val="2"/>
          <w:sz w:val="21"/>
          <w:lang w:val="en-US" w:eastAsia="zh-CN"/>
        </w:rPr>
        <w:tab/>
      </w:r>
    </w:p>
    <w:p w14:paraId="523B6D37" w14:textId="56C7430B" w:rsidR="00A62BD9" w:rsidRPr="00243CBE" w:rsidRDefault="00B44BA7" w:rsidP="00243CBE">
      <w:pPr>
        <w:pStyle w:val="ListParagraph"/>
        <w:widowControl w:val="0"/>
        <w:numPr>
          <w:ilvl w:val="0"/>
          <w:numId w:val="14"/>
        </w:numPr>
        <w:spacing w:after="0" w:line="240" w:lineRule="auto"/>
        <w:jc w:val="both"/>
        <w:rPr>
          <w:rStyle w:val="Heading2Char"/>
          <w:rFonts w:ascii="Arial" w:hAnsi="Arial" w:cs="Arial"/>
          <w:b/>
          <w:bCs/>
          <w:color w:val="532476"/>
          <w:lang w:val="en-US" w:eastAsia="zh-CN"/>
        </w:rPr>
      </w:pPr>
      <w:bookmarkStart w:id="15" w:name="_Toc39779870"/>
      <w:r w:rsidRPr="00243CBE">
        <w:rPr>
          <w:rStyle w:val="Heading2Char"/>
          <w:rFonts w:ascii="Arial" w:hAnsi="Arial" w:cs="Arial"/>
          <w:b/>
          <w:bCs/>
          <w:color w:val="532476"/>
          <w:lang w:val="en-US" w:eastAsia="zh-CN"/>
        </w:rPr>
        <w:t>Market performance ratios</w:t>
      </w:r>
      <w:bookmarkEnd w:id="15"/>
    </w:p>
    <w:p w14:paraId="54D94576" w14:textId="77777777" w:rsidR="00F77445" w:rsidRDefault="00F77445" w:rsidP="00A62BD9">
      <w:pPr>
        <w:widowControl w:val="0"/>
        <w:spacing w:after="0" w:line="240" w:lineRule="auto"/>
        <w:jc w:val="both"/>
        <w:rPr>
          <w:rFonts w:ascii="Arial" w:eastAsia="SimSun" w:hAnsi="Arial" w:cs="Arial"/>
          <w:kern w:val="2"/>
          <w:lang w:val="en-US" w:eastAsia="zh-CN"/>
        </w:rPr>
      </w:pPr>
      <w:bookmarkStart w:id="16" w:name="_Hlk38885814"/>
    </w:p>
    <w:p w14:paraId="5C850439" w14:textId="4CD8044D" w:rsidR="006033F1" w:rsidRDefault="006033F1" w:rsidP="00A62BD9">
      <w:pPr>
        <w:widowControl w:val="0"/>
        <w:spacing w:after="0" w:line="240" w:lineRule="auto"/>
        <w:jc w:val="both"/>
        <w:rPr>
          <w:rFonts w:ascii="Arial" w:eastAsia="SimSun" w:hAnsi="Arial" w:cs="Arial"/>
          <w:kern w:val="2"/>
          <w:lang w:val="en-US" w:eastAsia="zh-CN"/>
        </w:rPr>
      </w:pPr>
      <w:r w:rsidRPr="00F77445">
        <w:rPr>
          <w:rFonts w:ascii="Arial" w:eastAsia="SimSun" w:hAnsi="Arial" w:cs="Arial"/>
          <w:kern w:val="2"/>
          <w:lang w:val="en-US" w:eastAsia="zh-CN"/>
        </w:rPr>
        <w:t>These are ratios that generally relate the organisation’s financial numbers to its share price.</w:t>
      </w:r>
      <w:bookmarkEnd w:id="16"/>
      <w:r w:rsidR="000D03F4">
        <w:rPr>
          <w:rFonts w:ascii="Arial" w:eastAsia="SimSun" w:hAnsi="Arial" w:cs="Arial"/>
          <w:kern w:val="2"/>
          <w:lang w:val="en-US" w:eastAsia="zh-CN"/>
        </w:rPr>
        <w:t xml:space="preserve"> </w:t>
      </w:r>
      <w:r w:rsidR="00D93815">
        <w:rPr>
          <w:rFonts w:ascii="Arial" w:eastAsia="SimSun" w:hAnsi="Arial" w:cs="Arial"/>
          <w:kern w:val="2"/>
          <w:lang w:val="en-US" w:eastAsia="zh-CN"/>
        </w:rPr>
        <w:t xml:space="preserve">The market performance ratios of the company are presented in </w:t>
      </w:r>
      <w:r w:rsidR="0023468B">
        <w:rPr>
          <w:rFonts w:ascii="Arial" w:eastAsia="SimSun" w:hAnsi="Arial" w:cs="Arial"/>
          <w:kern w:val="2"/>
          <w:lang w:val="en-US" w:eastAsia="zh-CN"/>
        </w:rPr>
        <w:t>table 4</w:t>
      </w:r>
      <w:r w:rsidR="00D93815">
        <w:rPr>
          <w:rFonts w:ascii="Arial" w:eastAsia="SimSun" w:hAnsi="Arial" w:cs="Arial"/>
          <w:kern w:val="2"/>
          <w:lang w:val="en-US" w:eastAsia="zh-CN"/>
        </w:rPr>
        <w:t xml:space="preserve">. </w:t>
      </w:r>
      <w:r w:rsidR="000D03F4">
        <w:rPr>
          <w:rFonts w:ascii="Arial" w:eastAsia="SimSun" w:hAnsi="Arial" w:cs="Arial"/>
          <w:kern w:val="2"/>
          <w:lang w:val="en-US" w:eastAsia="zh-CN"/>
        </w:rPr>
        <w:t>The company did not pay dividends for the two years analy</w:t>
      </w:r>
      <w:r w:rsidR="00BC4D6A">
        <w:rPr>
          <w:rFonts w:ascii="Arial" w:eastAsia="SimSun" w:hAnsi="Arial" w:cs="Arial"/>
          <w:kern w:val="2"/>
          <w:lang w:val="en-US" w:eastAsia="zh-CN"/>
        </w:rPr>
        <w:t>sed</w:t>
      </w:r>
      <w:r w:rsidR="000D03F4">
        <w:rPr>
          <w:rFonts w:ascii="Arial" w:eastAsia="SimSun" w:hAnsi="Arial" w:cs="Arial"/>
          <w:kern w:val="2"/>
          <w:lang w:val="en-US" w:eastAsia="zh-CN"/>
        </w:rPr>
        <w:t>. The earnings yield based on the current market price is 2.46% FY2019 increased from 10</w:t>
      </w:r>
      <w:r w:rsidR="004C4A7E">
        <w:rPr>
          <w:rFonts w:ascii="Arial" w:eastAsia="SimSun" w:hAnsi="Arial" w:cs="Arial"/>
          <w:kern w:val="2"/>
          <w:lang w:val="en-US" w:eastAsia="zh-CN"/>
        </w:rPr>
        <w:t>.</w:t>
      </w:r>
      <w:r w:rsidR="000D03F4">
        <w:rPr>
          <w:rFonts w:ascii="Arial" w:eastAsia="SimSun" w:hAnsi="Arial" w:cs="Arial"/>
          <w:kern w:val="2"/>
          <w:lang w:val="en-US" w:eastAsia="zh-CN"/>
        </w:rPr>
        <w:t>7% for the previous year. The share price used in this calculation is $15.87 as at 27 March 2020. The price earnings ratio of 41 times in FY2019 and 49 times in 2018 reflects the times earnings is capitalized in the share price. This high value reflects that the company has done well and has good future prospects.</w:t>
      </w:r>
    </w:p>
    <w:p w14:paraId="1629EC6B" w14:textId="77777777" w:rsidR="00844A64" w:rsidRDefault="00844A64" w:rsidP="00A62BD9">
      <w:pPr>
        <w:widowControl w:val="0"/>
        <w:spacing w:after="0" w:line="240" w:lineRule="auto"/>
        <w:jc w:val="both"/>
        <w:rPr>
          <w:rFonts w:ascii="Arial" w:eastAsia="SimSun" w:hAnsi="Arial" w:cs="Arial"/>
          <w:kern w:val="2"/>
          <w:lang w:val="en-US" w:eastAsia="zh-CN"/>
        </w:rPr>
      </w:pPr>
    </w:p>
    <w:p w14:paraId="346B0F41" w14:textId="0A34EECF" w:rsidR="00D96258" w:rsidRDefault="00D96258" w:rsidP="00A62BD9">
      <w:pPr>
        <w:widowControl w:val="0"/>
        <w:spacing w:after="0" w:line="240" w:lineRule="auto"/>
        <w:jc w:val="both"/>
        <w:rPr>
          <w:rFonts w:ascii="Calibri" w:eastAsia="SimSun" w:hAnsi="Calibri" w:cs="Times New Roman"/>
          <w:kern w:val="2"/>
          <w:sz w:val="21"/>
          <w:lang w:val="en-US" w:eastAsia="zh-CN"/>
        </w:rPr>
      </w:pPr>
    </w:p>
    <w:p w14:paraId="2BBA2589" w14:textId="1DD2A1F6" w:rsidR="00D96258" w:rsidRDefault="00D96258" w:rsidP="00A62BD9">
      <w:pPr>
        <w:widowControl w:val="0"/>
        <w:spacing w:after="0" w:line="240" w:lineRule="auto"/>
        <w:jc w:val="both"/>
        <w:rPr>
          <w:rFonts w:ascii="Calibri" w:eastAsia="SimSun" w:hAnsi="Calibri" w:cs="Times New Roman"/>
          <w:kern w:val="2"/>
          <w:sz w:val="21"/>
          <w:lang w:val="en-US" w:eastAsia="zh-CN"/>
        </w:rPr>
      </w:pPr>
      <w:r w:rsidRPr="00D96258">
        <w:rPr>
          <w:noProof/>
        </w:rPr>
        <w:drawing>
          <wp:inline distT="0" distB="0" distL="0" distR="0" wp14:anchorId="57AC2CA7" wp14:editId="72D98510">
            <wp:extent cx="6187440" cy="78486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784860"/>
                    </a:xfrm>
                    <a:prstGeom prst="rect">
                      <a:avLst/>
                    </a:prstGeom>
                    <a:noFill/>
                    <a:ln>
                      <a:noFill/>
                    </a:ln>
                  </pic:spPr>
                </pic:pic>
              </a:graphicData>
            </a:graphic>
          </wp:inline>
        </w:drawing>
      </w:r>
    </w:p>
    <w:p w14:paraId="1B6DA8B6" w14:textId="63F68B7A" w:rsidR="001A0149" w:rsidRDefault="0023468B" w:rsidP="00D93815">
      <w:pPr>
        <w:rPr>
          <w:rFonts w:ascii="Arial" w:hAnsi="Arial" w:cs="Arial"/>
          <w:sz w:val="18"/>
          <w:szCs w:val="18"/>
          <w:lang w:val="en-US" w:eastAsia="zh-CN"/>
        </w:rPr>
      </w:pPr>
      <w:r w:rsidRPr="0023468B">
        <w:rPr>
          <w:rFonts w:ascii="Arial" w:hAnsi="Arial" w:cs="Arial"/>
          <w:sz w:val="18"/>
          <w:szCs w:val="18"/>
          <w:lang w:val="en-US" w:eastAsia="zh-CN"/>
        </w:rPr>
        <w:t>Table 4. Market performance ratios – a2</w:t>
      </w:r>
      <w:r>
        <w:rPr>
          <w:rFonts w:ascii="Arial" w:hAnsi="Arial" w:cs="Arial"/>
          <w:sz w:val="18"/>
          <w:szCs w:val="18"/>
          <w:lang w:val="en-US" w:eastAsia="zh-CN"/>
        </w:rPr>
        <w:t xml:space="preserve"> </w:t>
      </w:r>
      <w:r w:rsidRPr="0023468B">
        <w:rPr>
          <w:rFonts w:ascii="Arial" w:hAnsi="Arial" w:cs="Arial"/>
          <w:sz w:val="18"/>
          <w:szCs w:val="18"/>
          <w:lang w:val="en-US" w:eastAsia="zh-CN"/>
        </w:rPr>
        <w:t>Milk Company Limited.</w:t>
      </w:r>
    </w:p>
    <w:p w14:paraId="0451A822" w14:textId="4BABC78A" w:rsidR="00DB3E5B" w:rsidRDefault="00DB3E5B" w:rsidP="00D93815">
      <w:pPr>
        <w:rPr>
          <w:rFonts w:ascii="Arial" w:hAnsi="Arial" w:cs="Arial"/>
          <w:sz w:val="18"/>
          <w:szCs w:val="18"/>
          <w:lang w:val="en-US" w:eastAsia="zh-CN"/>
        </w:rPr>
      </w:pPr>
    </w:p>
    <w:p w14:paraId="206A2AB1" w14:textId="77777777" w:rsidR="00BC4D6A" w:rsidRPr="0023468B" w:rsidRDefault="00BC4D6A" w:rsidP="00D93815">
      <w:pPr>
        <w:rPr>
          <w:rFonts w:ascii="Arial" w:hAnsi="Arial" w:cs="Arial"/>
          <w:sz w:val="18"/>
          <w:szCs w:val="18"/>
          <w:lang w:val="en-US" w:eastAsia="zh-CN"/>
        </w:rPr>
      </w:pPr>
    </w:p>
    <w:p w14:paraId="7607E90D" w14:textId="470999C8" w:rsidR="00B44BA7" w:rsidRPr="003F6636" w:rsidRDefault="00B44BA7" w:rsidP="00243CBE">
      <w:pPr>
        <w:pStyle w:val="Heading2"/>
        <w:numPr>
          <w:ilvl w:val="0"/>
          <w:numId w:val="14"/>
        </w:numPr>
        <w:rPr>
          <w:rFonts w:ascii="Arial" w:hAnsi="Arial" w:cs="Arial"/>
          <w:b/>
          <w:bCs/>
          <w:color w:val="532476"/>
          <w:lang w:val="en-US" w:eastAsia="zh-CN"/>
        </w:rPr>
      </w:pPr>
      <w:bookmarkStart w:id="17" w:name="_Toc39779871"/>
      <w:r w:rsidRPr="003F6636">
        <w:rPr>
          <w:rFonts w:ascii="Arial" w:hAnsi="Arial" w:cs="Arial"/>
          <w:b/>
          <w:bCs/>
          <w:color w:val="532476"/>
          <w:lang w:val="en-US" w:eastAsia="zh-CN"/>
        </w:rPr>
        <w:t>Capital structure ratios</w:t>
      </w:r>
      <w:bookmarkEnd w:id="17"/>
    </w:p>
    <w:p w14:paraId="5B51DFC9" w14:textId="77777777" w:rsidR="00F77445" w:rsidRDefault="00F77445" w:rsidP="006033F1">
      <w:pPr>
        <w:pStyle w:val="NoSpacing"/>
        <w:rPr>
          <w:rFonts w:ascii="Arial" w:hAnsi="Arial" w:cs="Arial"/>
          <w:lang w:val="en-US" w:eastAsia="zh-CN"/>
        </w:rPr>
      </w:pPr>
    </w:p>
    <w:p w14:paraId="6E441A58" w14:textId="7506D5BB" w:rsidR="00B76CED" w:rsidRPr="00BC4D6A" w:rsidRDefault="005C4653" w:rsidP="006033F1">
      <w:pPr>
        <w:pStyle w:val="NoSpacing"/>
        <w:rPr>
          <w:rFonts w:ascii="Arial" w:hAnsi="Arial" w:cs="Arial"/>
          <w:sz w:val="24"/>
          <w:szCs w:val="24"/>
          <w:lang w:val="en-US" w:eastAsia="zh-CN"/>
        </w:rPr>
      </w:pPr>
      <w:r w:rsidRPr="00BC4D6A">
        <w:rPr>
          <w:rFonts w:ascii="Arial" w:hAnsi="Arial" w:cs="Arial"/>
          <w:sz w:val="24"/>
          <w:szCs w:val="24"/>
          <w:lang w:val="en-US" w:eastAsia="zh-CN"/>
        </w:rPr>
        <w:t xml:space="preserve">The company’s capital structure is the proportion of debt financing relative to equity </w:t>
      </w:r>
      <w:r w:rsidR="00764A70" w:rsidRPr="00BC4D6A">
        <w:rPr>
          <w:rFonts w:ascii="Arial" w:hAnsi="Arial" w:cs="Arial"/>
          <w:sz w:val="24"/>
          <w:szCs w:val="24"/>
          <w:lang w:val="en-US" w:eastAsia="zh-CN"/>
        </w:rPr>
        <w:t>financing and</w:t>
      </w:r>
      <w:r w:rsidRPr="00BC4D6A">
        <w:rPr>
          <w:rFonts w:ascii="Arial" w:hAnsi="Arial" w:cs="Arial"/>
          <w:sz w:val="24"/>
          <w:szCs w:val="24"/>
          <w:lang w:val="en-US" w:eastAsia="zh-CN"/>
        </w:rPr>
        <w:t xml:space="preserve"> reflects the company’s financing decision.</w:t>
      </w:r>
      <w:r w:rsidR="0023468B" w:rsidRPr="00BC4D6A">
        <w:rPr>
          <w:rFonts w:ascii="Arial" w:hAnsi="Arial" w:cs="Arial"/>
          <w:sz w:val="24"/>
          <w:szCs w:val="24"/>
          <w:lang w:val="en-US" w:eastAsia="zh-CN"/>
        </w:rPr>
        <w:t xml:space="preserve"> These ratios are presented in table 5.</w:t>
      </w:r>
    </w:p>
    <w:p w14:paraId="62840DC6" w14:textId="7F1162A8" w:rsidR="00D96258" w:rsidRDefault="00D96258" w:rsidP="006033F1">
      <w:pPr>
        <w:pStyle w:val="NoSpacing"/>
        <w:rPr>
          <w:rFonts w:ascii="Arial" w:hAnsi="Arial" w:cs="Arial"/>
          <w:sz w:val="24"/>
          <w:szCs w:val="24"/>
          <w:lang w:val="en-US" w:eastAsia="zh-CN"/>
        </w:rPr>
      </w:pPr>
    </w:p>
    <w:p w14:paraId="5902BF4A" w14:textId="01866D76" w:rsidR="00D96258" w:rsidRDefault="00D96258" w:rsidP="006033F1">
      <w:pPr>
        <w:pStyle w:val="NoSpacing"/>
        <w:rPr>
          <w:rFonts w:ascii="Arial" w:hAnsi="Arial" w:cs="Arial"/>
          <w:sz w:val="24"/>
          <w:szCs w:val="24"/>
          <w:lang w:val="en-US" w:eastAsia="zh-CN"/>
        </w:rPr>
      </w:pPr>
      <w:r w:rsidRPr="00D96258">
        <w:rPr>
          <w:noProof/>
        </w:rPr>
        <w:drawing>
          <wp:inline distT="0" distB="0" distL="0" distR="0" wp14:anchorId="260EC6B4" wp14:editId="20193156">
            <wp:extent cx="6187440" cy="116586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7440" cy="1165860"/>
                    </a:xfrm>
                    <a:prstGeom prst="rect">
                      <a:avLst/>
                    </a:prstGeom>
                    <a:noFill/>
                    <a:ln>
                      <a:noFill/>
                    </a:ln>
                  </pic:spPr>
                </pic:pic>
              </a:graphicData>
            </a:graphic>
          </wp:inline>
        </w:drawing>
      </w:r>
    </w:p>
    <w:p w14:paraId="6EB94E71" w14:textId="2078657D" w:rsidR="00D96258" w:rsidRPr="0023468B" w:rsidRDefault="0023468B" w:rsidP="006033F1">
      <w:pPr>
        <w:pStyle w:val="NoSpacing"/>
        <w:rPr>
          <w:rFonts w:ascii="Arial" w:hAnsi="Arial" w:cs="Arial"/>
          <w:sz w:val="18"/>
          <w:szCs w:val="18"/>
          <w:lang w:val="en-US" w:eastAsia="zh-CN"/>
        </w:rPr>
      </w:pPr>
      <w:r w:rsidRPr="0023468B">
        <w:rPr>
          <w:rFonts w:ascii="Arial" w:hAnsi="Arial" w:cs="Arial"/>
          <w:sz w:val="18"/>
          <w:szCs w:val="18"/>
          <w:lang w:val="en-US" w:eastAsia="zh-CN"/>
        </w:rPr>
        <w:t>Table 5. Capital structure ratios – a2</w:t>
      </w:r>
      <w:r>
        <w:rPr>
          <w:rFonts w:ascii="Arial" w:hAnsi="Arial" w:cs="Arial"/>
          <w:sz w:val="18"/>
          <w:szCs w:val="18"/>
          <w:lang w:val="en-US" w:eastAsia="zh-CN"/>
        </w:rPr>
        <w:t xml:space="preserve"> </w:t>
      </w:r>
      <w:r w:rsidRPr="0023468B">
        <w:rPr>
          <w:rFonts w:ascii="Arial" w:hAnsi="Arial" w:cs="Arial"/>
          <w:sz w:val="18"/>
          <w:szCs w:val="18"/>
          <w:lang w:val="en-US" w:eastAsia="zh-CN"/>
        </w:rPr>
        <w:t>Milk Company Limited.</w:t>
      </w:r>
    </w:p>
    <w:p w14:paraId="671FAB2F" w14:textId="4E5E45FC" w:rsidR="0023468B" w:rsidRDefault="0023468B" w:rsidP="006033F1">
      <w:pPr>
        <w:pStyle w:val="NoSpacing"/>
        <w:rPr>
          <w:rFonts w:ascii="Arial" w:hAnsi="Arial" w:cs="Arial"/>
          <w:lang w:val="en-US" w:eastAsia="zh-CN"/>
        </w:rPr>
      </w:pPr>
    </w:p>
    <w:p w14:paraId="11AFC518" w14:textId="77777777" w:rsidR="00520D1D" w:rsidRPr="00520D1D" w:rsidRDefault="00520D1D" w:rsidP="006033F1">
      <w:pPr>
        <w:pStyle w:val="NoSpacing"/>
        <w:rPr>
          <w:rFonts w:ascii="Arial" w:hAnsi="Arial" w:cs="Arial"/>
          <w:lang w:val="en-US" w:eastAsia="zh-CN"/>
        </w:rPr>
      </w:pPr>
    </w:p>
    <w:p w14:paraId="648B45F9" w14:textId="6267A4B1" w:rsidR="002D4BDD" w:rsidRPr="00520D1D" w:rsidRDefault="002D4BDD" w:rsidP="006033F1">
      <w:pPr>
        <w:pStyle w:val="NoSpacing"/>
        <w:rPr>
          <w:rFonts w:ascii="Arial" w:hAnsi="Arial" w:cs="Arial"/>
          <w:lang w:val="en-US" w:eastAsia="zh-CN"/>
        </w:rPr>
      </w:pPr>
      <w:r w:rsidRPr="00520D1D">
        <w:rPr>
          <w:rFonts w:ascii="Arial" w:hAnsi="Arial" w:cs="Arial"/>
          <w:lang w:val="en-US" w:eastAsia="zh-CN"/>
        </w:rPr>
        <w:t xml:space="preserve">The debt to equity ratio indicates the relative proportion of the company’s equity and debt used to finance </w:t>
      </w:r>
      <w:r w:rsidR="00D203FB" w:rsidRPr="00520D1D">
        <w:rPr>
          <w:rFonts w:ascii="Arial" w:hAnsi="Arial" w:cs="Arial"/>
          <w:lang w:val="en-US" w:eastAsia="zh-CN"/>
        </w:rPr>
        <w:t>the assets</w:t>
      </w:r>
      <w:r w:rsidR="00F155BE" w:rsidRPr="00520D1D">
        <w:rPr>
          <w:rFonts w:ascii="Arial" w:hAnsi="Arial" w:cs="Arial"/>
          <w:lang w:val="en-US" w:eastAsia="zh-CN"/>
        </w:rPr>
        <w:t xml:space="preserve"> (Birt, J. 2012)</w:t>
      </w:r>
      <w:r w:rsidR="00D203FB" w:rsidRPr="00520D1D">
        <w:rPr>
          <w:rFonts w:ascii="Arial" w:hAnsi="Arial" w:cs="Arial"/>
          <w:lang w:val="en-US" w:eastAsia="zh-CN"/>
        </w:rPr>
        <w:t>. The decrease of 28.8%, FY2018 to 26.10% FY2019, indicates that the company is not being financed by its creditors but by its own financial resources. However, the low ratio may indicate that the company is not taking advantage of the increased profits that financial leverage may bring.</w:t>
      </w:r>
    </w:p>
    <w:p w14:paraId="31D6CABB" w14:textId="77777777" w:rsidR="002D4BDD" w:rsidRPr="00520D1D" w:rsidRDefault="002D4BDD" w:rsidP="006033F1">
      <w:pPr>
        <w:pStyle w:val="NoSpacing"/>
        <w:rPr>
          <w:rFonts w:ascii="Arial" w:hAnsi="Arial" w:cs="Arial"/>
          <w:lang w:val="en-US" w:eastAsia="zh-CN"/>
        </w:rPr>
      </w:pPr>
    </w:p>
    <w:p w14:paraId="49591D0B" w14:textId="0595BA10" w:rsidR="001140E6" w:rsidRPr="00520D1D" w:rsidRDefault="001140E6" w:rsidP="006033F1">
      <w:pPr>
        <w:pStyle w:val="NoSpacing"/>
        <w:rPr>
          <w:rFonts w:ascii="Arial" w:hAnsi="Arial" w:cs="Arial"/>
          <w:lang w:val="en-US" w:eastAsia="zh-CN"/>
        </w:rPr>
      </w:pPr>
      <w:r w:rsidRPr="00520D1D">
        <w:rPr>
          <w:rFonts w:ascii="Arial" w:hAnsi="Arial" w:cs="Arial"/>
          <w:lang w:val="en-US" w:eastAsia="zh-CN"/>
        </w:rPr>
        <w:t>The debt to assets ratio indicates that 20.69%, FY2019 of the company’s assets are financed by debt.</w:t>
      </w:r>
      <w:r w:rsidR="00D203FB" w:rsidRPr="00520D1D">
        <w:rPr>
          <w:rFonts w:ascii="Arial" w:hAnsi="Arial" w:cs="Arial"/>
          <w:lang w:val="en-US" w:eastAsia="zh-CN"/>
        </w:rPr>
        <w:t xml:space="preserve"> The </w:t>
      </w:r>
      <w:r w:rsidR="0009158E" w:rsidRPr="00520D1D">
        <w:rPr>
          <w:rFonts w:ascii="Arial" w:hAnsi="Arial" w:cs="Arial"/>
          <w:lang w:val="en-US" w:eastAsia="zh-CN"/>
        </w:rPr>
        <w:t xml:space="preserve">equity to assets ratio indicates the percentage of the company’s assets that is owned by investors. </w:t>
      </w:r>
    </w:p>
    <w:p w14:paraId="5C0FBB3F" w14:textId="628F4C02" w:rsidR="0009158E" w:rsidRPr="00520D1D" w:rsidRDefault="0009158E" w:rsidP="006033F1">
      <w:pPr>
        <w:pStyle w:val="NoSpacing"/>
        <w:rPr>
          <w:rFonts w:ascii="Arial" w:hAnsi="Arial" w:cs="Arial"/>
          <w:lang w:val="en-US" w:eastAsia="zh-CN"/>
        </w:rPr>
      </w:pPr>
    </w:p>
    <w:p w14:paraId="2959FA49" w14:textId="314B43C7" w:rsidR="00C472F0" w:rsidRPr="00520D1D" w:rsidRDefault="0009158E" w:rsidP="0009158E">
      <w:pPr>
        <w:pStyle w:val="NoSpacing"/>
        <w:rPr>
          <w:rFonts w:ascii="Arial" w:hAnsi="Arial" w:cs="Arial"/>
          <w:lang w:val="en-US" w:eastAsia="zh-CN"/>
        </w:rPr>
      </w:pPr>
      <w:r w:rsidRPr="00520D1D">
        <w:rPr>
          <w:rFonts w:ascii="Arial" w:hAnsi="Arial" w:cs="Arial"/>
          <w:lang w:val="en-US" w:eastAsia="zh-CN"/>
        </w:rPr>
        <w:t>The cash debt coverage indicates the relationship between the operating cash flow of the company and its total liabilities and implies what the actual ability of the company is to pay back its debt from its operations. The interest coverage ratio is a measure of the company’s ability to meet its interest payments. It is calculated by dividing the company’s earnings before interest and taxes (EBIT) by its interest expense for the same period</w:t>
      </w:r>
      <w:r w:rsidR="00F155BE" w:rsidRPr="00520D1D">
        <w:rPr>
          <w:rFonts w:ascii="Arial" w:hAnsi="Arial" w:cs="Arial"/>
          <w:lang w:val="en-US" w:eastAsia="zh-CN"/>
        </w:rPr>
        <w:t xml:space="preserve"> (Birt, J. 2012)</w:t>
      </w:r>
      <w:r w:rsidRPr="00520D1D">
        <w:rPr>
          <w:rFonts w:ascii="Arial" w:hAnsi="Arial" w:cs="Arial"/>
          <w:lang w:val="en-US" w:eastAsia="zh-CN"/>
        </w:rPr>
        <w:t>.</w:t>
      </w:r>
    </w:p>
    <w:p w14:paraId="7C755639" w14:textId="0F1989FD" w:rsidR="00985784" w:rsidRDefault="00985784" w:rsidP="0009158E">
      <w:pPr>
        <w:pStyle w:val="NoSpacing"/>
        <w:rPr>
          <w:rFonts w:ascii="Arial" w:hAnsi="Arial" w:cs="Arial"/>
          <w:sz w:val="24"/>
          <w:szCs w:val="24"/>
          <w:lang w:val="en-US" w:eastAsia="zh-CN"/>
        </w:rPr>
      </w:pPr>
    </w:p>
    <w:p w14:paraId="0C0E9014" w14:textId="77777777" w:rsidR="00992D24" w:rsidRPr="00DB3E5B" w:rsidRDefault="00992D24" w:rsidP="00992D24">
      <w:pPr>
        <w:rPr>
          <w:rFonts w:ascii="Arial" w:hAnsi="Arial" w:cs="Arial"/>
          <w:lang w:val="en-US" w:eastAsia="zh-CN"/>
        </w:rPr>
      </w:pPr>
      <w:r w:rsidRPr="00DB3E5B">
        <w:rPr>
          <w:rFonts w:ascii="Arial" w:hAnsi="Arial" w:cs="Arial"/>
          <w:lang w:val="en-US" w:eastAsia="zh-CN"/>
        </w:rPr>
        <w:t>In comparing the two companies in the ratio analyses, it is noticeable that the A2 Milk Company Limited, performance was better than its competitor, Bellamy.</w:t>
      </w:r>
      <w:r>
        <w:rPr>
          <w:rFonts w:ascii="Arial" w:hAnsi="Arial" w:cs="Arial"/>
          <w:lang w:val="en-US" w:eastAsia="zh-CN"/>
        </w:rPr>
        <w:t xml:space="preserve"> This occurred across all the categories of the ratio analysis.</w:t>
      </w:r>
    </w:p>
    <w:p w14:paraId="61CF5FD6" w14:textId="6B9C8608" w:rsidR="00844A64" w:rsidRDefault="00844A64" w:rsidP="0009158E">
      <w:pPr>
        <w:pStyle w:val="NoSpacing"/>
        <w:rPr>
          <w:rFonts w:ascii="Arial" w:hAnsi="Arial" w:cs="Arial"/>
          <w:sz w:val="24"/>
          <w:szCs w:val="24"/>
          <w:lang w:val="en-US" w:eastAsia="zh-CN"/>
        </w:rPr>
      </w:pPr>
    </w:p>
    <w:p w14:paraId="6ECED352" w14:textId="0999259A" w:rsidR="00844A64" w:rsidRDefault="00844A64" w:rsidP="0009158E">
      <w:pPr>
        <w:pStyle w:val="NoSpacing"/>
        <w:rPr>
          <w:rFonts w:ascii="Arial" w:hAnsi="Arial" w:cs="Arial"/>
          <w:sz w:val="24"/>
          <w:szCs w:val="24"/>
          <w:lang w:val="en-US" w:eastAsia="zh-CN"/>
        </w:rPr>
      </w:pPr>
    </w:p>
    <w:p w14:paraId="7DC19283" w14:textId="5BB66B46" w:rsidR="00660C15" w:rsidRPr="003F6636" w:rsidRDefault="00660C15" w:rsidP="00660C15">
      <w:pPr>
        <w:pStyle w:val="Heading1"/>
        <w:rPr>
          <w:rFonts w:ascii="Arial" w:eastAsia="SimSun" w:hAnsi="Arial" w:cs="Arial"/>
          <w:b/>
          <w:bCs/>
          <w:color w:val="532476"/>
          <w:lang w:val="en-US" w:eastAsia="zh-CN"/>
        </w:rPr>
      </w:pPr>
      <w:bookmarkStart w:id="18" w:name="_Toc39779872"/>
      <w:r w:rsidRPr="003F6636">
        <w:rPr>
          <w:rFonts w:ascii="Arial" w:eastAsia="SimSun" w:hAnsi="Arial" w:cs="Arial"/>
          <w:b/>
          <w:bCs/>
          <w:color w:val="532476"/>
          <w:lang w:val="en-US" w:eastAsia="zh-CN"/>
        </w:rPr>
        <w:lastRenderedPageBreak/>
        <w:t>Horizontal Analysis</w:t>
      </w:r>
      <w:bookmarkEnd w:id="18"/>
      <w:r w:rsidRPr="003F6636">
        <w:rPr>
          <w:rFonts w:ascii="Arial" w:eastAsia="SimSun" w:hAnsi="Arial" w:cs="Arial"/>
          <w:b/>
          <w:bCs/>
          <w:color w:val="532476"/>
          <w:lang w:val="en-US" w:eastAsia="zh-CN"/>
        </w:rPr>
        <w:t xml:space="preserve"> </w:t>
      </w:r>
    </w:p>
    <w:p w14:paraId="60A7770A" w14:textId="77777777" w:rsidR="00F77445" w:rsidRDefault="00F77445" w:rsidP="0095721C">
      <w:pPr>
        <w:pStyle w:val="NoSpacing"/>
        <w:rPr>
          <w:rFonts w:ascii="Arial" w:hAnsi="Arial" w:cs="Arial"/>
          <w:sz w:val="24"/>
          <w:szCs w:val="24"/>
          <w:lang w:val="en-US" w:eastAsia="zh-CN"/>
        </w:rPr>
      </w:pPr>
    </w:p>
    <w:p w14:paraId="735FDF51" w14:textId="75AA17E0" w:rsidR="0095721C" w:rsidRPr="00F77445" w:rsidRDefault="003B6828" w:rsidP="0095721C">
      <w:pPr>
        <w:pStyle w:val="NoSpacing"/>
        <w:rPr>
          <w:rFonts w:ascii="Arial" w:eastAsia="SimSun" w:hAnsi="Arial" w:cs="Arial"/>
          <w:kern w:val="2"/>
          <w:lang w:val="en-US" w:eastAsia="zh-CN"/>
        </w:rPr>
      </w:pPr>
      <w:r w:rsidRPr="00F77445">
        <w:rPr>
          <w:rFonts w:ascii="Arial" w:hAnsi="Arial" w:cs="Arial"/>
          <w:lang w:val="en-US" w:eastAsia="zh-CN"/>
        </w:rPr>
        <w:t xml:space="preserve">According to Birt, J. (2012), horizontal analysis is the process of analysing a series of financial statement data over a period in time. </w:t>
      </w:r>
      <w:r w:rsidR="0095721C" w:rsidRPr="00F77445">
        <w:rPr>
          <w:rFonts w:ascii="Arial" w:hAnsi="Arial" w:cs="Arial"/>
        </w:rPr>
        <w:t xml:space="preserve">All comparisons in this analysis are with the 12 months ended 30 June 2018 (FY18). </w:t>
      </w:r>
      <w:r w:rsidR="0023468B">
        <w:rPr>
          <w:rFonts w:ascii="Arial" w:hAnsi="Arial" w:cs="Arial"/>
        </w:rPr>
        <w:t>An analysis of the consolidated statement of comprehensive income is presented in table 6 and the statement of financial position in table 7.</w:t>
      </w:r>
    </w:p>
    <w:p w14:paraId="06568543" w14:textId="40432213" w:rsidR="00AE1497" w:rsidRPr="00F77445" w:rsidRDefault="00AE1497" w:rsidP="00B76CED">
      <w:pPr>
        <w:pStyle w:val="NoSpacing"/>
        <w:rPr>
          <w:rFonts w:ascii="Arial" w:hAnsi="Arial" w:cs="Arial"/>
          <w:lang w:val="en-US" w:eastAsia="zh-CN"/>
        </w:rPr>
      </w:pPr>
    </w:p>
    <w:p w14:paraId="65F5679F" w14:textId="2ABB8698" w:rsidR="00386F53" w:rsidRPr="00F77445" w:rsidRDefault="00AE1497" w:rsidP="00386F53">
      <w:pPr>
        <w:pStyle w:val="NoSpacing"/>
        <w:rPr>
          <w:rFonts w:ascii="Arial" w:hAnsi="Arial" w:cs="Arial"/>
        </w:rPr>
      </w:pPr>
      <w:r w:rsidRPr="00F77445">
        <w:rPr>
          <w:rFonts w:ascii="Arial" w:hAnsi="Arial" w:cs="Arial"/>
        </w:rPr>
        <w:t>Results highlights for the year ended 30 June 2019</w:t>
      </w:r>
      <w:r w:rsidR="0023468B">
        <w:rPr>
          <w:rFonts w:ascii="Arial" w:hAnsi="Arial" w:cs="Arial"/>
        </w:rPr>
        <w:t xml:space="preserve"> </w:t>
      </w:r>
      <w:r w:rsidR="00F155BE">
        <w:rPr>
          <w:rFonts w:ascii="Arial" w:hAnsi="Arial" w:cs="Arial"/>
        </w:rPr>
        <w:t>(Annual financial report, 2019)</w:t>
      </w:r>
      <w:r w:rsidR="00386F53" w:rsidRPr="00F77445">
        <w:rPr>
          <w:rFonts w:ascii="Arial" w:hAnsi="Arial" w:cs="Arial"/>
        </w:rPr>
        <w:t xml:space="preserve"> </w:t>
      </w:r>
    </w:p>
    <w:p w14:paraId="02A182D4" w14:textId="77777777" w:rsidR="00386F53" w:rsidRPr="00F77445" w:rsidRDefault="00386F53" w:rsidP="00386F53">
      <w:pPr>
        <w:pStyle w:val="NoSpacing"/>
        <w:rPr>
          <w:rFonts w:ascii="Arial" w:hAnsi="Arial" w:cs="Arial"/>
        </w:rPr>
      </w:pPr>
    </w:p>
    <w:p w14:paraId="1492FF4E" w14:textId="25014C66" w:rsidR="00386F53" w:rsidRPr="00F77445" w:rsidRDefault="00AE1497" w:rsidP="00386F53">
      <w:pPr>
        <w:pStyle w:val="NoSpacing"/>
        <w:numPr>
          <w:ilvl w:val="0"/>
          <w:numId w:val="9"/>
        </w:numPr>
        <w:rPr>
          <w:rFonts w:ascii="Arial" w:hAnsi="Arial" w:cs="Arial"/>
        </w:rPr>
      </w:pPr>
      <w:r w:rsidRPr="00F77445">
        <w:rPr>
          <w:rFonts w:ascii="Arial" w:hAnsi="Arial" w:cs="Arial"/>
        </w:rPr>
        <w:t xml:space="preserve">Total revenue of $1,304.5 million – an increase of 41.4%2 </w:t>
      </w:r>
    </w:p>
    <w:p w14:paraId="00D18674" w14:textId="1CE7C7BE" w:rsidR="00386F53" w:rsidRPr="00F77445" w:rsidRDefault="00AE1497" w:rsidP="00386F53">
      <w:pPr>
        <w:pStyle w:val="NoSpacing"/>
        <w:numPr>
          <w:ilvl w:val="0"/>
          <w:numId w:val="9"/>
        </w:numPr>
        <w:rPr>
          <w:rFonts w:ascii="Arial" w:hAnsi="Arial" w:cs="Arial"/>
        </w:rPr>
      </w:pPr>
      <w:r w:rsidRPr="00F77445">
        <w:rPr>
          <w:rFonts w:ascii="Arial" w:hAnsi="Arial" w:cs="Arial"/>
        </w:rPr>
        <w:t>EBITDA of $41</w:t>
      </w:r>
      <w:r w:rsidR="00CA1358" w:rsidRPr="00F77445">
        <w:rPr>
          <w:rFonts w:ascii="Arial" w:hAnsi="Arial" w:cs="Arial"/>
        </w:rPr>
        <w:t>1.5</w:t>
      </w:r>
      <w:r w:rsidRPr="00F77445">
        <w:rPr>
          <w:rFonts w:ascii="Arial" w:hAnsi="Arial" w:cs="Arial"/>
        </w:rPr>
        <w:t xml:space="preserve"> million – up 46.</w:t>
      </w:r>
      <w:r w:rsidR="00CA1358" w:rsidRPr="00F77445">
        <w:rPr>
          <w:rFonts w:ascii="Arial" w:hAnsi="Arial" w:cs="Arial"/>
        </w:rPr>
        <w:t>46</w:t>
      </w:r>
      <w:r w:rsidRPr="00F77445">
        <w:rPr>
          <w:rFonts w:ascii="Arial" w:hAnsi="Arial" w:cs="Arial"/>
        </w:rPr>
        <w:t xml:space="preserve">% </w:t>
      </w:r>
    </w:p>
    <w:p w14:paraId="3AB4752B" w14:textId="4077F4FB" w:rsidR="00386F53" w:rsidRPr="00F77445" w:rsidRDefault="00AE1497" w:rsidP="00386F53">
      <w:pPr>
        <w:pStyle w:val="NoSpacing"/>
        <w:numPr>
          <w:ilvl w:val="0"/>
          <w:numId w:val="9"/>
        </w:numPr>
        <w:rPr>
          <w:rFonts w:ascii="Arial" w:hAnsi="Arial" w:cs="Arial"/>
        </w:rPr>
      </w:pPr>
      <w:r w:rsidRPr="00F77445">
        <w:rPr>
          <w:rFonts w:ascii="Arial" w:hAnsi="Arial" w:cs="Arial"/>
        </w:rPr>
        <w:t xml:space="preserve">Net profit after tax of $287.7 million – up 47.0% </w:t>
      </w:r>
    </w:p>
    <w:p w14:paraId="68A8D449" w14:textId="54FE115B" w:rsidR="00386F53" w:rsidRPr="00F77445" w:rsidRDefault="00AE1497" w:rsidP="00386F53">
      <w:pPr>
        <w:pStyle w:val="NoSpacing"/>
        <w:numPr>
          <w:ilvl w:val="0"/>
          <w:numId w:val="9"/>
        </w:numPr>
        <w:rPr>
          <w:rFonts w:ascii="Arial" w:hAnsi="Arial" w:cs="Arial"/>
        </w:rPr>
      </w:pPr>
      <w:r w:rsidRPr="00F77445">
        <w:rPr>
          <w:rFonts w:ascii="Arial" w:hAnsi="Arial" w:cs="Arial"/>
        </w:rPr>
        <w:t xml:space="preserve">Basic earnings per share (EPS) of 39.3 cents, an increase of 45.4% </w:t>
      </w:r>
    </w:p>
    <w:p w14:paraId="7C903A42" w14:textId="31ECB789" w:rsidR="00386F53" w:rsidRPr="00F77445" w:rsidRDefault="00AE1497" w:rsidP="00386F53">
      <w:pPr>
        <w:pStyle w:val="NoSpacing"/>
        <w:numPr>
          <w:ilvl w:val="0"/>
          <w:numId w:val="9"/>
        </w:numPr>
        <w:rPr>
          <w:rFonts w:ascii="Arial" w:hAnsi="Arial" w:cs="Arial"/>
        </w:rPr>
      </w:pPr>
      <w:r w:rsidRPr="00F77445">
        <w:rPr>
          <w:rFonts w:ascii="Arial" w:hAnsi="Arial" w:cs="Arial"/>
        </w:rPr>
        <w:t xml:space="preserve">EBITDA to sales margin of 31.7% </w:t>
      </w:r>
    </w:p>
    <w:p w14:paraId="6315F971" w14:textId="022BD3ED" w:rsidR="00386F53" w:rsidRPr="00F77445" w:rsidRDefault="00AE1497" w:rsidP="00386F53">
      <w:pPr>
        <w:pStyle w:val="NoSpacing"/>
        <w:numPr>
          <w:ilvl w:val="0"/>
          <w:numId w:val="9"/>
        </w:numPr>
        <w:rPr>
          <w:rFonts w:ascii="Arial" w:hAnsi="Arial" w:cs="Arial"/>
        </w:rPr>
      </w:pPr>
      <w:r w:rsidRPr="00F77445">
        <w:rPr>
          <w:rFonts w:ascii="Arial" w:hAnsi="Arial" w:cs="Arial"/>
        </w:rPr>
        <w:t xml:space="preserve">Operating cash flow of $289.1 million and a closing cash balance of $464.8 million </w:t>
      </w:r>
    </w:p>
    <w:p w14:paraId="666DD282" w14:textId="4D8D4F32" w:rsidR="00E070B2" w:rsidRPr="00F77445" w:rsidRDefault="008721AF" w:rsidP="00386F53">
      <w:pPr>
        <w:pStyle w:val="NoSpacing"/>
        <w:numPr>
          <w:ilvl w:val="0"/>
          <w:numId w:val="9"/>
        </w:numPr>
        <w:rPr>
          <w:rFonts w:ascii="Arial" w:hAnsi="Arial" w:cs="Arial"/>
        </w:rPr>
      </w:pPr>
      <w:r w:rsidRPr="00F77445">
        <w:rPr>
          <w:rFonts w:ascii="Arial" w:hAnsi="Arial" w:cs="Arial"/>
        </w:rPr>
        <w:t>The</w:t>
      </w:r>
      <w:r w:rsidR="00E070B2" w:rsidRPr="00F77445">
        <w:rPr>
          <w:rFonts w:ascii="Arial" w:hAnsi="Arial" w:cs="Arial"/>
        </w:rPr>
        <w:t xml:space="preserve"> gross margin remains strong and has improved to 5</w:t>
      </w:r>
      <w:r w:rsidR="00BD3D4F" w:rsidRPr="00F77445">
        <w:rPr>
          <w:rFonts w:ascii="Arial" w:hAnsi="Arial" w:cs="Arial"/>
        </w:rPr>
        <w:t>3.71</w:t>
      </w:r>
      <w:r w:rsidR="00E070B2" w:rsidRPr="00F77445">
        <w:rPr>
          <w:rFonts w:ascii="Arial" w:hAnsi="Arial" w:cs="Arial"/>
        </w:rPr>
        <w:t>%. The improvement was driven by a price increase partially offset by currency movements – most notably a weaker Australian dollar.</w:t>
      </w:r>
    </w:p>
    <w:p w14:paraId="5DD9A2CD" w14:textId="014778D5" w:rsidR="00CA1358" w:rsidRPr="00F77445" w:rsidRDefault="00CA1358" w:rsidP="00CA1358">
      <w:pPr>
        <w:pStyle w:val="NoSpacing"/>
        <w:rPr>
          <w:rFonts w:ascii="Arial" w:hAnsi="Arial" w:cs="Arial"/>
        </w:rPr>
      </w:pPr>
    </w:p>
    <w:p w14:paraId="2DF32C24" w14:textId="115748A4" w:rsidR="00CA1358" w:rsidRPr="00F77445" w:rsidRDefault="009D4524" w:rsidP="009D4524">
      <w:pPr>
        <w:autoSpaceDE w:val="0"/>
        <w:autoSpaceDN w:val="0"/>
        <w:adjustRightInd w:val="0"/>
        <w:spacing w:after="0" w:line="240" w:lineRule="auto"/>
        <w:rPr>
          <w:rFonts w:ascii="Arial" w:hAnsi="Arial" w:cs="Arial"/>
        </w:rPr>
      </w:pPr>
      <w:r w:rsidRPr="00F77445">
        <w:rPr>
          <w:rFonts w:ascii="Arial" w:hAnsi="Arial" w:cs="Arial"/>
        </w:rPr>
        <w:t>The company has significantly increased their investment in building brand value with a goal to accelerate brand awareness and trial in both China and the US.</w:t>
      </w:r>
      <w:r w:rsidR="005415F3" w:rsidRPr="00F77445">
        <w:rPr>
          <w:rFonts w:ascii="Arial" w:hAnsi="Arial" w:cs="Arial"/>
        </w:rPr>
        <w:t xml:space="preserve"> The</w:t>
      </w:r>
      <w:r w:rsidRPr="00F77445">
        <w:rPr>
          <w:rFonts w:ascii="Arial" w:hAnsi="Arial" w:cs="Arial"/>
        </w:rPr>
        <w:t xml:space="preserve"> investment in marketing for the full year increased by 83.7% to $135.3 million, primarily as a result of increases in advertising spend in China and the US.</w:t>
      </w:r>
    </w:p>
    <w:p w14:paraId="5CB4336D" w14:textId="0825D3D0" w:rsidR="009D4524" w:rsidRPr="00F77445" w:rsidRDefault="009D4524" w:rsidP="009D4524">
      <w:pPr>
        <w:pStyle w:val="NoSpacing"/>
        <w:rPr>
          <w:rFonts w:ascii="Arial" w:hAnsi="Arial" w:cs="Arial"/>
        </w:rPr>
      </w:pPr>
    </w:p>
    <w:p w14:paraId="2E3B85AA" w14:textId="22E20E63" w:rsidR="009D4524" w:rsidRPr="00F77445" w:rsidRDefault="005415F3" w:rsidP="009D4524">
      <w:pPr>
        <w:autoSpaceDE w:val="0"/>
        <w:autoSpaceDN w:val="0"/>
        <w:adjustRightInd w:val="0"/>
        <w:spacing w:after="0" w:line="240" w:lineRule="auto"/>
        <w:rPr>
          <w:rFonts w:ascii="Arial" w:hAnsi="Arial" w:cs="Arial"/>
        </w:rPr>
      </w:pPr>
      <w:r w:rsidRPr="00F77445">
        <w:rPr>
          <w:rFonts w:ascii="Arial" w:hAnsi="Arial" w:cs="Arial"/>
        </w:rPr>
        <w:t>Furthermore, the company invested</w:t>
      </w:r>
      <w:r w:rsidR="009D4524" w:rsidRPr="00F77445">
        <w:rPr>
          <w:rFonts w:ascii="Arial" w:hAnsi="Arial" w:cs="Arial"/>
        </w:rPr>
        <w:t xml:space="preserve"> in both internal and external capability</w:t>
      </w:r>
      <w:r w:rsidRPr="00F77445">
        <w:rPr>
          <w:rFonts w:ascii="Arial" w:hAnsi="Arial" w:cs="Arial"/>
        </w:rPr>
        <w:t xml:space="preserve"> by appointing a number of executives and other senior appointments. These roles build upon the existing strong and experienced group of executives in the organisation and increased much needed skills and capacity. </w:t>
      </w:r>
      <w:r w:rsidR="00EA5948" w:rsidRPr="00F77445">
        <w:rPr>
          <w:rFonts w:ascii="Arial" w:hAnsi="Arial" w:cs="Arial"/>
        </w:rPr>
        <w:t>Therefore, the investment in the workforce increased by 50.57%</w:t>
      </w:r>
    </w:p>
    <w:p w14:paraId="7A038020" w14:textId="2212684E" w:rsidR="00EA5948" w:rsidRDefault="00EA5948" w:rsidP="009D4524">
      <w:pPr>
        <w:autoSpaceDE w:val="0"/>
        <w:autoSpaceDN w:val="0"/>
        <w:adjustRightInd w:val="0"/>
        <w:spacing w:after="0" w:line="240" w:lineRule="auto"/>
        <w:rPr>
          <w:rFonts w:ascii="Arial" w:hAnsi="Arial" w:cs="Arial"/>
          <w:sz w:val="24"/>
          <w:szCs w:val="24"/>
        </w:rPr>
      </w:pPr>
    </w:p>
    <w:p w14:paraId="04AFF14D" w14:textId="77777777" w:rsidR="00F21B14" w:rsidRPr="00F77445" w:rsidRDefault="00F21B14" w:rsidP="00F21B14">
      <w:pPr>
        <w:pStyle w:val="NoSpacing"/>
        <w:rPr>
          <w:rFonts w:ascii="Arial" w:hAnsi="Arial" w:cs="Arial"/>
        </w:rPr>
      </w:pPr>
      <w:r w:rsidRPr="00F77445">
        <w:rPr>
          <w:rFonts w:ascii="Arial" w:hAnsi="Arial" w:cs="Arial"/>
        </w:rPr>
        <w:t>The company has enhanced its approach to inventory management, enabling it to adjust more quickly to demand changes by increasing its inventory cover. The closing balance for the financial year is $108.5 million of inventory, an increase of 69.2% from the prior corresponding period. The greater investment in inventories is also noticeable in the sales growth.</w:t>
      </w:r>
    </w:p>
    <w:p w14:paraId="6CC8D6E2" w14:textId="77777777" w:rsidR="00F21B14" w:rsidRPr="00F77445" w:rsidRDefault="00F21B14" w:rsidP="00F21B14">
      <w:pPr>
        <w:pStyle w:val="NoSpacing"/>
        <w:rPr>
          <w:rFonts w:ascii="Arial" w:hAnsi="Arial" w:cs="Arial"/>
        </w:rPr>
      </w:pPr>
    </w:p>
    <w:p w14:paraId="6FE899FA" w14:textId="2C5AFD9B" w:rsidR="00F21B14" w:rsidRPr="00F77445" w:rsidRDefault="00F21B14" w:rsidP="00F21B14">
      <w:pPr>
        <w:pStyle w:val="NoSpacing"/>
        <w:rPr>
          <w:rFonts w:ascii="Arial" w:hAnsi="Arial" w:cs="Arial"/>
          <w:color w:val="000000"/>
        </w:rPr>
      </w:pPr>
      <w:r w:rsidRPr="00F77445">
        <w:rPr>
          <w:rFonts w:ascii="Arial" w:hAnsi="Arial" w:cs="Arial"/>
        </w:rPr>
        <w:t xml:space="preserve">Step-changing marketing investment of $135.3 million representing 10.4% of sales and an increase of 83.7%. </w:t>
      </w:r>
      <w:r w:rsidRPr="00F77445">
        <w:rPr>
          <w:rFonts w:ascii="Arial" w:hAnsi="Arial" w:cs="Arial"/>
          <w:color w:val="000000"/>
        </w:rPr>
        <w:t>The listed investment is in Synlait Milk Limited</w:t>
      </w:r>
      <w:r>
        <w:rPr>
          <w:rFonts w:ascii="Arial" w:hAnsi="Arial" w:cs="Arial"/>
          <w:color w:val="000000"/>
        </w:rPr>
        <w:t>, which is</w:t>
      </w:r>
      <w:r w:rsidRPr="00F77445">
        <w:rPr>
          <w:rFonts w:ascii="Arial" w:hAnsi="Arial" w:cs="Arial"/>
          <w:color w:val="000000"/>
        </w:rPr>
        <w:t xml:space="preserve"> a dairy processing company</w:t>
      </w:r>
      <w:r>
        <w:rPr>
          <w:rFonts w:ascii="Arial" w:hAnsi="Arial" w:cs="Arial"/>
          <w:color w:val="000000"/>
        </w:rPr>
        <w:t>.</w:t>
      </w:r>
      <w:r w:rsidRPr="00F77445">
        <w:rPr>
          <w:rFonts w:ascii="Arial" w:hAnsi="Arial" w:cs="Arial"/>
          <w:color w:val="000000"/>
        </w:rPr>
        <w:t xml:space="preserve"> In August 2018 the Company made a further investment in Synlait, acquiring 14,840,527 shares for $162,335,000, increasing its total holding in Synlait to 17.394%</w:t>
      </w:r>
      <w:r w:rsidR="00F155BE">
        <w:rPr>
          <w:rFonts w:ascii="Arial" w:hAnsi="Arial" w:cs="Arial"/>
          <w:color w:val="000000"/>
        </w:rPr>
        <w:t xml:space="preserve"> (Annual financial report, 2019).</w:t>
      </w:r>
      <w:r w:rsidRPr="00F77445">
        <w:rPr>
          <w:rFonts w:ascii="Arial" w:hAnsi="Arial" w:cs="Arial"/>
          <w:color w:val="000000"/>
        </w:rPr>
        <w:t xml:space="preserve"> A fair value loss of $62,390,000 (2018: profit $108,741,000) was recognised for the year. This investment is evident in other financial assets increase of 53.49%.</w:t>
      </w:r>
    </w:p>
    <w:p w14:paraId="49681204" w14:textId="77777777" w:rsidR="00F21B14" w:rsidRPr="00F77445" w:rsidRDefault="00F21B14" w:rsidP="00F21B14">
      <w:pPr>
        <w:pStyle w:val="NoSpacing"/>
        <w:rPr>
          <w:rFonts w:ascii="Arial" w:hAnsi="Arial" w:cs="Arial"/>
          <w:color w:val="000000"/>
        </w:rPr>
      </w:pPr>
    </w:p>
    <w:p w14:paraId="38880995" w14:textId="77777777" w:rsidR="00F21B14" w:rsidRPr="00F77445" w:rsidRDefault="00F21B14" w:rsidP="00F21B14">
      <w:pPr>
        <w:pStyle w:val="NoSpacing"/>
        <w:rPr>
          <w:rFonts w:ascii="Arial" w:hAnsi="Arial" w:cs="Arial"/>
          <w:color w:val="000000"/>
        </w:rPr>
      </w:pPr>
      <w:r w:rsidRPr="00F77445">
        <w:rPr>
          <w:rFonts w:ascii="Arial" w:hAnsi="Arial" w:cs="Arial"/>
          <w:color w:val="000000"/>
        </w:rPr>
        <w:t xml:space="preserve">The decrease in other revenue, which is interest received, of 50.46%, is as a result of the decrease of 10.79% of trade and other receivables. </w:t>
      </w:r>
      <w:r w:rsidRPr="00F77445">
        <w:rPr>
          <w:rFonts w:ascii="Arial" w:hAnsi="Arial" w:cs="Arial"/>
        </w:rPr>
        <w:t>Customer contract liabilities are payments received in advance from customers. The amount of $898,000 recognised in customer contract liabilities at 30 June 2018 was recognised as revenue in the year ended 30 June 2019. Remaining performance obligations at 30 June 2019 have an original expected duration of one year or less. This item reflected an increase of 59.35%.</w:t>
      </w:r>
    </w:p>
    <w:p w14:paraId="35ABA1D5" w14:textId="77777777" w:rsidR="00F21B14" w:rsidRDefault="00F21B14" w:rsidP="00F21B14">
      <w:pPr>
        <w:autoSpaceDE w:val="0"/>
        <w:autoSpaceDN w:val="0"/>
        <w:adjustRightInd w:val="0"/>
        <w:spacing w:after="0" w:line="240" w:lineRule="auto"/>
        <w:rPr>
          <w:rFonts w:ascii="Arial" w:hAnsi="Arial" w:cs="Arial"/>
          <w:color w:val="000000"/>
        </w:rPr>
      </w:pPr>
    </w:p>
    <w:p w14:paraId="146C2752" w14:textId="77777777" w:rsidR="00F21B14" w:rsidRPr="00F77445" w:rsidRDefault="00F21B14" w:rsidP="00F21B14">
      <w:pPr>
        <w:autoSpaceDE w:val="0"/>
        <w:autoSpaceDN w:val="0"/>
        <w:adjustRightInd w:val="0"/>
        <w:spacing w:after="0" w:line="240" w:lineRule="auto"/>
        <w:rPr>
          <w:rFonts w:ascii="Arial" w:hAnsi="Arial" w:cs="Arial"/>
          <w:color w:val="000000"/>
        </w:rPr>
      </w:pPr>
      <w:r w:rsidRPr="00F77445">
        <w:rPr>
          <w:rFonts w:ascii="Arial" w:hAnsi="Arial" w:cs="Arial"/>
          <w:color w:val="000000"/>
        </w:rPr>
        <w:t>The performance of the company and specifically management’s effectiveness and efficiency, is proved in the increase of 98.98% retained earnings. This resulted in the overall increase of owner’s equity of 41.77%.</w:t>
      </w:r>
    </w:p>
    <w:p w14:paraId="142D3E72" w14:textId="77777777" w:rsidR="00F21B14" w:rsidRDefault="00F21B14" w:rsidP="00F21B14">
      <w:pPr>
        <w:rPr>
          <w:lang w:val="en-US" w:eastAsia="zh-CN"/>
        </w:rPr>
      </w:pPr>
    </w:p>
    <w:p w14:paraId="49654C9D" w14:textId="77777777" w:rsidR="00F21B14" w:rsidRPr="00EA5948" w:rsidRDefault="00F21B14" w:rsidP="009D4524">
      <w:pPr>
        <w:autoSpaceDE w:val="0"/>
        <w:autoSpaceDN w:val="0"/>
        <w:adjustRightInd w:val="0"/>
        <w:spacing w:after="0" w:line="240" w:lineRule="auto"/>
        <w:rPr>
          <w:rFonts w:ascii="Arial" w:hAnsi="Arial" w:cs="Arial"/>
          <w:sz w:val="24"/>
          <w:szCs w:val="24"/>
        </w:rPr>
      </w:pPr>
    </w:p>
    <w:p w14:paraId="2B05234C" w14:textId="790C9C36" w:rsidR="00CA1358" w:rsidRDefault="00CA1358" w:rsidP="00A62BD9">
      <w:pPr>
        <w:widowControl w:val="0"/>
        <w:spacing w:after="0" w:line="240" w:lineRule="auto"/>
        <w:jc w:val="both"/>
        <w:rPr>
          <w:rFonts w:ascii="Calibri" w:eastAsia="SimSun" w:hAnsi="Calibri" w:cs="Times New Roman"/>
          <w:kern w:val="2"/>
          <w:sz w:val="21"/>
          <w:lang w:val="en-US" w:eastAsia="zh-CN"/>
        </w:rPr>
      </w:pPr>
      <w:r>
        <w:rPr>
          <w:rFonts w:ascii="Calibri" w:eastAsia="SimSun" w:hAnsi="Calibri" w:cs="Times New Roman"/>
          <w:noProof/>
          <w:kern w:val="2"/>
          <w:sz w:val="21"/>
          <w:lang w:val="en-US" w:eastAsia="zh-CN"/>
        </w:rPr>
        <w:lastRenderedPageBreak/>
        <w:drawing>
          <wp:inline distT="0" distB="0" distL="0" distR="0" wp14:anchorId="46C906CD" wp14:editId="131736FA">
            <wp:extent cx="6139295" cy="5634875"/>
            <wp:effectExtent l="19050" t="19050" r="13970" b="234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2112" cy="5646639"/>
                    </a:xfrm>
                    <a:prstGeom prst="rect">
                      <a:avLst/>
                    </a:prstGeom>
                    <a:noFill/>
                    <a:ln>
                      <a:solidFill>
                        <a:srgbClr val="000000"/>
                      </a:solidFill>
                    </a:ln>
                  </pic:spPr>
                </pic:pic>
              </a:graphicData>
            </a:graphic>
          </wp:inline>
        </w:drawing>
      </w:r>
    </w:p>
    <w:p w14:paraId="1E710CED" w14:textId="5B7B6283" w:rsidR="00CA1358" w:rsidRPr="00F21B14" w:rsidRDefault="00F21B14" w:rsidP="00174D55">
      <w:pPr>
        <w:pStyle w:val="NoSpacing"/>
        <w:rPr>
          <w:lang w:val="en-US" w:eastAsia="zh-CN"/>
        </w:rPr>
      </w:pPr>
      <w:r w:rsidRPr="00174D55">
        <w:rPr>
          <w:rFonts w:ascii="Arial" w:hAnsi="Arial" w:cs="Arial"/>
          <w:sz w:val="18"/>
          <w:szCs w:val="18"/>
          <w:lang w:val="en-US" w:eastAsia="zh-CN"/>
        </w:rPr>
        <w:t>Table 6. Analysing statement of comprehensive income for the year ended 30 June 2019 – a2 Milk Company Limited.</w:t>
      </w:r>
      <w:r w:rsidR="00174D55" w:rsidRPr="00174D55">
        <w:rPr>
          <w:rFonts w:ascii="Arial" w:hAnsi="Arial" w:cs="Arial"/>
          <w:sz w:val="18"/>
          <w:szCs w:val="18"/>
          <w:lang w:val="en-US" w:eastAsia="zh-CN"/>
        </w:rPr>
        <w:t xml:space="preserve"> Created by author</w:t>
      </w:r>
      <w:r w:rsidR="00174D55">
        <w:rPr>
          <w:lang w:val="en-US" w:eastAsia="zh-CN"/>
        </w:rPr>
        <w:t>.</w:t>
      </w:r>
    </w:p>
    <w:p w14:paraId="0D0FE27C" w14:textId="77777777" w:rsidR="0023468B" w:rsidRDefault="0023468B" w:rsidP="00E070B2">
      <w:pPr>
        <w:pStyle w:val="NoSpacing"/>
        <w:rPr>
          <w:rFonts w:ascii="Arial" w:hAnsi="Arial" w:cs="Arial"/>
        </w:rPr>
      </w:pPr>
    </w:p>
    <w:p w14:paraId="3297AAD4" w14:textId="77777777" w:rsidR="0023468B" w:rsidRDefault="0023468B" w:rsidP="00E070B2">
      <w:pPr>
        <w:pStyle w:val="NoSpacing"/>
        <w:rPr>
          <w:rFonts w:ascii="Arial" w:hAnsi="Arial" w:cs="Arial"/>
        </w:rPr>
      </w:pPr>
    </w:p>
    <w:p w14:paraId="1FA477CC" w14:textId="77777777" w:rsidR="0023468B" w:rsidRDefault="0023468B" w:rsidP="00E070B2">
      <w:pPr>
        <w:pStyle w:val="NoSpacing"/>
        <w:rPr>
          <w:rFonts w:ascii="Arial" w:hAnsi="Arial" w:cs="Arial"/>
        </w:rPr>
      </w:pPr>
    </w:p>
    <w:p w14:paraId="0F24FEEC" w14:textId="304E6323" w:rsidR="00220566" w:rsidRDefault="00220566" w:rsidP="00B76CED">
      <w:pPr>
        <w:rPr>
          <w:lang w:val="en-US" w:eastAsia="zh-CN"/>
        </w:rPr>
      </w:pPr>
    </w:p>
    <w:p w14:paraId="575FB939" w14:textId="3F2899FA" w:rsidR="00220566" w:rsidRDefault="00220566" w:rsidP="00B76CED">
      <w:pPr>
        <w:rPr>
          <w:lang w:val="en-US" w:eastAsia="zh-CN"/>
        </w:rPr>
      </w:pPr>
    </w:p>
    <w:p w14:paraId="6CBB732C" w14:textId="6581B2F9" w:rsidR="00220566" w:rsidRDefault="00220566" w:rsidP="00B76CED">
      <w:pPr>
        <w:rPr>
          <w:lang w:val="en-US" w:eastAsia="zh-CN"/>
        </w:rPr>
      </w:pPr>
    </w:p>
    <w:p w14:paraId="6A3561D7" w14:textId="6DB4F796" w:rsidR="00220566" w:rsidRDefault="00220566" w:rsidP="00B76CED">
      <w:pPr>
        <w:rPr>
          <w:lang w:val="en-US" w:eastAsia="zh-CN"/>
        </w:rPr>
      </w:pPr>
    </w:p>
    <w:p w14:paraId="592BCE19" w14:textId="0CAFA618" w:rsidR="00220566" w:rsidRDefault="00220566" w:rsidP="00B76CED">
      <w:pPr>
        <w:rPr>
          <w:lang w:val="en-US" w:eastAsia="zh-CN"/>
        </w:rPr>
      </w:pPr>
    </w:p>
    <w:p w14:paraId="761C448E" w14:textId="02E64544" w:rsidR="00220566" w:rsidRDefault="00220566" w:rsidP="00B76CED">
      <w:pPr>
        <w:rPr>
          <w:lang w:val="en-US" w:eastAsia="zh-CN"/>
        </w:rPr>
      </w:pPr>
    </w:p>
    <w:p w14:paraId="61D96553" w14:textId="6091A4E3" w:rsidR="00220566" w:rsidRDefault="00220566" w:rsidP="00B76CED">
      <w:pPr>
        <w:rPr>
          <w:lang w:val="en-US" w:eastAsia="zh-CN"/>
        </w:rPr>
      </w:pPr>
    </w:p>
    <w:p w14:paraId="652E74C7" w14:textId="78786329" w:rsidR="00220566" w:rsidRDefault="00220566" w:rsidP="00B76CED">
      <w:pPr>
        <w:rPr>
          <w:lang w:val="en-US" w:eastAsia="zh-CN"/>
        </w:rPr>
      </w:pPr>
    </w:p>
    <w:p w14:paraId="18CCF34D" w14:textId="66E9972B" w:rsidR="00220566" w:rsidRDefault="00220566" w:rsidP="00B76CED">
      <w:pPr>
        <w:rPr>
          <w:lang w:val="en-US" w:eastAsia="zh-CN"/>
        </w:rPr>
      </w:pPr>
    </w:p>
    <w:p w14:paraId="239C26CF" w14:textId="43A78235" w:rsidR="00220566" w:rsidRDefault="00220566" w:rsidP="00B76CED">
      <w:pPr>
        <w:rPr>
          <w:lang w:val="en-US" w:eastAsia="zh-CN"/>
        </w:rPr>
      </w:pPr>
    </w:p>
    <w:p w14:paraId="13F1339E" w14:textId="4A3DFCAC" w:rsidR="00220566" w:rsidRDefault="00844A64" w:rsidP="00B76CED">
      <w:pPr>
        <w:rPr>
          <w:lang w:val="en-US" w:eastAsia="zh-CN"/>
        </w:rPr>
      </w:pPr>
      <w:r w:rsidRPr="00BD3D4F">
        <w:rPr>
          <w:noProof/>
        </w:rPr>
        <w:lastRenderedPageBreak/>
        <w:drawing>
          <wp:anchor distT="0" distB="0" distL="114300" distR="114300" simplePos="0" relativeHeight="251681792" behindDoc="0" locked="0" layoutInCell="1" allowOverlap="1" wp14:anchorId="132AA550" wp14:editId="7DF170C2">
            <wp:simplePos x="0" y="0"/>
            <wp:positionH relativeFrom="margin">
              <wp:posOffset>73544</wp:posOffset>
            </wp:positionH>
            <wp:positionV relativeFrom="paragraph">
              <wp:posOffset>-205221</wp:posOffset>
            </wp:positionV>
            <wp:extent cx="5571259" cy="6201227"/>
            <wp:effectExtent l="19050" t="19050" r="10795" b="285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1259" cy="6201227"/>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14:paraId="29D4DE33" w14:textId="665D074B" w:rsidR="00220566" w:rsidRDefault="00220566" w:rsidP="00B76CED">
      <w:pPr>
        <w:rPr>
          <w:lang w:val="en-US" w:eastAsia="zh-CN"/>
        </w:rPr>
      </w:pPr>
    </w:p>
    <w:p w14:paraId="19EDAE00" w14:textId="77777777" w:rsidR="00220566" w:rsidRDefault="00220566" w:rsidP="00B76CED">
      <w:pPr>
        <w:rPr>
          <w:lang w:val="en-US" w:eastAsia="zh-CN"/>
        </w:rPr>
      </w:pPr>
    </w:p>
    <w:p w14:paraId="23BD288F" w14:textId="7297148C" w:rsidR="00BD3D4F" w:rsidRDefault="00BD3D4F" w:rsidP="00B76CED">
      <w:pPr>
        <w:rPr>
          <w:lang w:val="en-US" w:eastAsia="zh-CN"/>
        </w:rPr>
      </w:pPr>
    </w:p>
    <w:p w14:paraId="28FC44C2" w14:textId="70E690BA" w:rsidR="00F21B14" w:rsidRDefault="00F21B14" w:rsidP="00B76CED">
      <w:pPr>
        <w:rPr>
          <w:lang w:val="en-US" w:eastAsia="zh-CN"/>
        </w:rPr>
      </w:pPr>
    </w:p>
    <w:p w14:paraId="584B2FFF" w14:textId="577D305D" w:rsidR="00F21B14" w:rsidRDefault="00F21B14" w:rsidP="00B76CED">
      <w:pPr>
        <w:rPr>
          <w:lang w:val="en-US" w:eastAsia="zh-CN"/>
        </w:rPr>
      </w:pPr>
    </w:p>
    <w:p w14:paraId="78B53ABF" w14:textId="5B9B9EDB" w:rsidR="00F21B14" w:rsidRDefault="00F21B14" w:rsidP="00B76CED">
      <w:pPr>
        <w:rPr>
          <w:lang w:val="en-US" w:eastAsia="zh-CN"/>
        </w:rPr>
      </w:pPr>
    </w:p>
    <w:p w14:paraId="7C2A1FEE" w14:textId="4927F1CF" w:rsidR="00F21B14" w:rsidRDefault="00F21B14" w:rsidP="00B76CED">
      <w:pPr>
        <w:rPr>
          <w:lang w:val="en-US" w:eastAsia="zh-CN"/>
        </w:rPr>
      </w:pPr>
    </w:p>
    <w:p w14:paraId="1C74727C" w14:textId="3A58C22F" w:rsidR="00844A64" w:rsidRDefault="00844A64" w:rsidP="00B76CED">
      <w:pPr>
        <w:rPr>
          <w:lang w:val="en-US" w:eastAsia="zh-CN"/>
        </w:rPr>
      </w:pPr>
    </w:p>
    <w:p w14:paraId="7A1E5552" w14:textId="78BC193B" w:rsidR="00844A64" w:rsidRDefault="00844A64" w:rsidP="00B76CED">
      <w:pPr>
        <w:rPr>
          <w:lang w:val="en-US" w:eastAsia="zh-CN"/>
        </w:rPr>
      </w:pPr>
    </w:p>
    <w:p w14:paraId="6320E2BE" w14:textId="7FA78C07" w:rsidR="00844A64" w:rsidRDefault="00844A64" w:rsidP="00B76CED">
      <w:pPr>
        <w:rPr>
          <w:lang w:val="en-US" w:eastAsia="zh-CN"/>
        </w:rPr>
      </w:pPr>
    </w:p>
    <w:p w14:paraId="59B3F628" w14:textId="67F7420F" w:rsidR="00844A64" w:rsidRDefault="00844A64" w:rsidP="00B76CED">
      <w:pPr>
        <w:rPr>
          <w:lang w:val="en-US" w:eastAsia="zh-CN"/>
        </w:rPr>
      </w:pPr>
    </w:p>
    <w:p w14:paraId="13AE1803" w14:textId="18DBE769" w:rsidR="00844A64" w:rsidRDefault="00844A64" w:rsidP="00B76CED">
      <w:pPr>
        <w:rPr>
          <w:lang w:val="en-US" w:eastAsia="zh-CN"/>
        </w:rPr>
      </w:pPr>
    </w:p>
    <w:p w14:paraId="47496316" w14:textId="656B28D1" w:rsidR="00844A64" w:rsidRDefault="00844A64" w:rsidP="00B76CED">
      <w:pPr>
        <w:rPr>
          <w:lang w:val="en-US" w:eastAsia="zh-CN"/>
        </w:rPr>
      </w:pPr>
    </w:p>
    <w:p w14:paraId="5B09D45B" w14:textId="77777777" w:rsidR="00844A64" w:rsidRDefault="00844A64" w:rsidP="00B76CED">
      <w:pPr>
        <w:rPr>
          <w:lang w:val="en-US" w:eastAsia="zh-CN"/>
        </w:rPr>
      </w:pPr>
    </w:p>
    <w:p w14:paraId="6C2AC2BF" w14:textId="3F7E0A01" w:rsidR="00F21B14" w:rsidRDefault="00F21B14" w:rsidP="00B76CED">
      <w:pPr>
        <w:rPr>
          <w:lang w:val="en-US" w:eastAsia="zh-CN"/>
        </w:rPr>
      </w:pPr>
    </w:p>
    <w:p w14:paraId="6152A280" w14:textId="3A30F60C" w:rsidR="00F21B14" w:rsidRDefault="00F21B14" w:rsidP="00B76CED">
      <w:pPr>
        <w:rPr>
          <w:lang w:val="en-US" w:eastAsia="zh-CN"/>
        </w:rPr>
      </w:pPr>
    </w:p>
    <w:p w14:paraId="035BF345" w14:textId="7990476C" w:rsidR="00F21B14" w:rsidRDefault="00F21B14" w:rsidP="00B76CED">
      <w:pPr>
        <w:rPr>
          <w:lang w:val="en-US" w:eastAsia="zh-CN"/>
        </w:rPr>
      </w:pPr>
    </w:p>
    <w:p w14:paraId="2F1104A1" w14:textId="3AEB5AD9" w:rsidR="00F21B14" w:rsidRDefault="00F21B14" w:rsidP="00B76CED">
      <w:pPr>
        <w:rPr>
          <w:lang w:val="en-US" w:eastAsia="zh-CN"/>
        </w:rPr>
      </w:pPr>
    </w:p>
    <w:p w14:paraId="45AC5CEB" w14:textId="77777777" w:rsidR="00844A64" w:rsidRDefault="00844A64" w:rsidP="00F21B14">
      <w:pPr>
        <w:widowControl w:val="0"/>
        <w:spacing w:after="0" w:line="240" w:lineRule="auto"/>
        <w:jc w:val="both"/>
        <w:rPr>
          <w:rFonts w:ascii="Arial" w:eastAsia="SimSun" w:hAnsi="Arial" w:cs="Arial"/>
          <w:kern w:val="2"/>
          <w:sz w:val="18"/>
          <w:szCs w:val="18"/>
          <w:lang w:val="en-US" w:eastAsia="zh-CN"/>
        </w:rPr>
      </w:pPr>
    </w:p>
    <w:p w14:paraId="37AD22A4" w14:textId="77777777" w:rsidR="00844A64" w:rsidRDefault="00844A64" w:rsidP="00F21B14">
      <w:pPr>
        <w:widowControl w:val="0"/>
        <w:spacing w:after="0" w:line="240" w:lineRule="auto"/>
        <w:jc w:val="both"/>
        <w:rPr>
          <w:rFonts w:ascii="Arial" w:eastAsia="SimSun" w:hAnsi="Arial" w:cs="Arial"/>
          <w:kern w:val="2"/>
          <w:sz w:val="18"/>
          <w:szCs w:val="18"/>
          <w:lang w:val="en-US" w:eastAsia="zh-CN"/>
        </w:rPr>
      </w:pPr>
    </w:p>
    <w:p w14:paraId="6CDED1A7" w14:textId="77777777" w:rsidR="00844A64" w:rsidRDefault="00844A64" w:rsidP="00F21B14">
      <w:pPr>
        <w:widowControl w:val="0"/>
        <w:spacing w:after="0" w:line="240" w:lineRule="auto"/>
        <w:jc w:val="both"/>
        <w:rPr>
          <w:rFonts w:ascii="Arial" w:eastAsia="SimSun" w:hAnsi="Arial" w:cs="Arial"/>
          <w:kern w:val="2"/>
          <w:sz w:val="18"/>
          <w:szCs w:val="18"/>
          <w:lang w:val="en-US" w:eastAsia="zh-CN"/>
        </w:rPr>
      </w:pPr>
    </w:p>
    <w:p w14:paraId="03337107" w14:textId="77777777" w:rsidR="00844A64" w:rsidRDefault="00844A64" w:rsidP="00F21B14">
      <w:pPr>
        <w:widowControl w:val="0"/>
        <w:spacing w:after="0" w:line="240" w:lineRule="auto"/>
        <w:jc w:val="both"/>
        <w:rPr>
          <w:rFonts w:ascii="Arial" w:eastAsia="SimSun" w:hAnsi="Arial" w:cs="Arial"/>
          <w:kern w:val="2"/>
          <w:sz w:val="18"/>
          <w:szCs w:val="18"/>
          <w:lang w:val="en-US" w:eastAsia="zh-CN"/>
        </w:rPr>
      </w:pPr>
    </w:p>
    <w:p w14:paraId="4506F9E1" w14:textId="77777777" w:rsidR="00844A64" w:rsidRDefault="00844A64" w:rsidP="00F21B14">
      <w:pPr>
        <w:widowControl w:val="0"/>
        <w:spacing w:after="0" w:line="240" w:lineRule="auto"/>
        <w:jc w:val="both"/>
        <w:rPr>
          <w:rFonts w:ascii="Arial" w:eastAsia="SimSun" w:hAnsi="Arial" w:cs="Arial"/>
          <w:kern w:val="2"/>
          <w:sz w:val="18"/>
          <w:szCs w:val="18"/>
          <w:lang w:val="en-US" w:eastAsia="zh-CN"/>
        </w:rPr>
      </w:pPr>
    </w:p>
    <w:p w14:paraId="05D93EFD" w14:textId="6783C41A" w:rsidR="00F21B14" w:rsidRPr="00F21B14" w:rsidRDefault="00F21B14" w:rsidP="00F21B14">
      <w:pPr>
        <w:widowControl w:val="0"/>
        <w:spacing w:after="0" w:line="240" w:lineRule="auto"/>
        <w:jc w:val="both"/>
        <w:rPr>
          <w:rFonts w:ascii="Arial" w:eastAsia="SimSun" w:hAnsi="Arial" w:cs="Arial"/>
          <w:kern w:val="2"/>
          <w:sz w:val="18"/>
          <w:szCs w:val="18"/>
          <w:lang w:val="en-US" w:eastAsia="zh-CN"/>
        </w:rPr>
      </w:pPr>
      <w:r w:rsidRPr="00F21B14">
        <w:rPr>
          <w:rFonts w:ascii="Arial" w:eastAsia="SimSun" w:hAnsi="Arial" w:cs="Arial"/>
          <w:kern w:val="2"/>
          <w:sz w:val="18"/>
          <w:szCs w:val="18"/>
          <w:lang w:val="en-US" w:eastAsia="zh-CN"/>
        </w:rPr>
        <w:t xml:space="preserve">Table </w:t>
      </w:r>
      <w:r w:rsidR="00665E61">
        <w:rPr>
          <w:rFonts w:ascii="Arial" w:eastAsia="SimSun" w:hAnsi="Arial" w:cs="Arial"/>
          <w:kern w:val="2"/>
          <w:sz w:val="18"/>
          <w:szCs w:val="18"/>
          <w:lang w:val="en-US" w:eastAsia="zh-CN"/>
        </w:rPr>
        <w:t>7</w:t>
      </w:r>
      <w:r w:rsidRPr="00F21B14">
        <w:rPr>
          <w:rFonts w:ascii="Arial" w:eastAsia="SimSun" w:hAnsi="Arial" w:cs="Arial"/>
          <w:kern w:val="2"/>
          <w:sz w:val="18"/>
          <w:szCs w:val="18"/>
          <w:lang w:val="en-US" w:eastAsia="zh-CN"/>
        </w:rPr>
        <w:t xml:space="preserve">. Analysing statement of </w:t>
      </w:r>
      <w:r>
        <w:rPr>
          <w:rFonts w:ascii="Arial" w:eastAsia="SimSun" w:hAnsi="Arial" w:cs="Arial"/>
          <w:kern w:val="2"/>
          <w:sz w:val="18"/>
          <w:szCs w:val="18"/>
          <w:lang w:val="en-US" w:eastAsia="zh-CN"/>
        </w:rPr>
        <w:t>financial position as at</w:t>
      </w:r>
      <w:r w:rsidRPr="00F21B14">
        <w:rPr>
          <w:rFonts w:ascii="Arial" w:eastAsia="SimSun" w:hAnsi="Arial" w:cs="Arial"/>
          <w:kern w:val="2"/>
          <w:sz w:val="18"/>
          <w:szCs w:val="18"/>
          <w:lang w:val="en-US" w:eastAsia="zh-CN"/>
        </w:rPr>
        <w:t xml:space="preserve"> 30 June 2019 – a2 Milk Company Limited.</w:t>
      </w:r>
      <w:r w:rsidR="00174D55">
        <w:rPr>
          <w:rFonts w:ascii="Arial" w:eastAsia="SimSun" w:hAnsi="Arial" w:cs="Arial"/>
          <w:kern w:val="2"/>
          <w:sz w:val="18"/>
          <w:szCs w:val="18"/>
          <w:lang w:val="en-US" w:eastAsia="zh-CN"/>
        </w:rPr>
        <w:t xml:space="preserve"> Created by author.</w:t>
      </w:r>
    </w:p>
    <w:p w14:paraId="7208FFCF" w14:textId="5E4AA541" w:rsidR="00F21B14" w:rsidRDefault="00F21B14" w:rsidP="00B76CED">
      <w:pPr>
        <w:rPr>
          <w:lang w:val="en-US" w:eastAsia="zh-CN"/>
        </w:rPr>
      </w:pPr>
    </w:p>
    <w:p w14:paraId="70B28E98" w14:textId="77777777" w:rsidR="00F21B14" w:rsidRDefault="00F21B14" w:rsidP="00B76CED">
      <w:pPr>
        <w:rPr>
          <w:lang w:val="en-US" w:eastAsia="zh-CN"/>
        </w:rPr>
      </w:pPr>
    </w:p>
    <w:p w14:paraId="7FB0E2D3" w14:textId="3FFAB230" w:rsidR="0023468B" w:rsidRDefault="0023468B" w:rsidP="00B76CED">
      <w:pPr>
        <w:rPr>
          <w:lang w:val="en-US" w:eastAsia="zh-CN"/>
        </w:rPr>
      </w:pPr>
    </w:p>
    <w:p w14:paraId="0F92A6E5" w14:textId="0546AFE7" w:rsidR="0023468B" w:rsidRDefault="0023468B" w:rsidP="00B76CED">
      <w:pPr>
        <w:rPr>
          <w:lang w:val="en-US" w:eastAsia="zh-CN"/>
        </w:rPr>
      </w:pPr>
    </w:p>
    <w:p w14:paraId="03D6E66C" w14:textId="201A0F0D" w:rsidR="00844A64" w:rsidRDefault="00844A64" w:rsidP="00B76CED">
      <w:pPr>
        <w:rPr>
          <w:lang w:val="en-US" w:eastAsia="zh-CN"/>
        </w:rPr>
      </w:pPr>
    </w:p>
    <w:p w14:paraId="22C01F1F" w14:textId="3F76B7FC" w:rsidR="00844A64" w:rsidRDefault="00844A64" w:rsidP="00B76CED">
      <w:pPr>
        <w:rPr>
          <w:lang w:val="en-US" w:eastAsia="zh-CN"/>
        </w:rPr>
      </w:pPr>
    </w:p>
    <w:p w14:paraId="487D2293" w14:textId="03A44E0D" w:rsidR="00844A64" w:rsidRDefault="00844A64" w:rsidP="00B76CED">
      <w:pPr>
        <w:rPr>
          <w:lang w:val="en-US" w:eastAsia="zh-CN"/>
        </w:rPr>
      </w:pPr>
    </w:p>
    <w:p w14:paraId="51530ABC" w14:textId="79CFA91B" w:rsidR="00844A64" w:rsidRDefault="00844A64" w:rsidP="00B76CED">
      <w:pPr>
        <w:rPr>
          <w:lang w:val="en-US" w:eastAsia="zh-CN"/>
        </w:rPr>
      </w:pPr>
    </w:p>
    <w:p w14:paraId="2E9776B5" w14:textId="03B1C803" w:rsidR="00844A64" w:rsidRDefault="00844A64" w:rsidP="00B76CED">
      <w:pPr>
        <w:rPr>
          <w:lang w:val="en-US" w:eastAsia="zh-CN"/>
        </w:rPr>
      </w:pPr>
    </w:p>
    <w:p w14:paraId="5652CECA" w14:textId="41D401F6" w:rsidR="00844A64" w:rsidRDefault="00844A64" w:rsidP="00B76CED">
      <w:pPr>
        <w:rPr>
          <w:lang w:val="en-US" w:eastAsia="zh-CN"/>
        </w:rPr>
      </w:pPr>
    </w:p>
    <w:p w14:paraId="7D5C0764" w14:textId="4E947D0A" w:rsidR="00844A64" w:rsidRDefault="00844A64" w:rsidP="00B76CED">
      <w:pPr>
        <w:rPr>
          <w:lang w:val="en-US" w:eastAsia="zh-CN"/>
        </w:rPr>
      </w:pPr>
    </w:p>
    <w:p w14:paraId="7C3F1DED" w14:textId="4255EECB" w:rsidR="003C2B98" w:rsidRPr="003F6636" w:rsidRDefault="00321D8B" w:rsidP="00BD1C8A">
      <w:pPr>
        <w:pStyle w:val="Heading1"/>
        <w:rPr>
          <w:rFonts w:ascii="Arial" w:eastAsia="SimSun" w:hAnsi="Arial" w:cs="Arial"/>
          <w:b/>
          <w:bCs/>
          <w:color w:val="532476"/>
          <w:lang w:val="en-US" w:eastAsia="zh-CN"/>
        </w:rPr>
      </w:pPr>
      <w:bookmarkStart w:id="19" w:name="_Toc39779873"/>
      <w:r w:rsidRPr="003F6636">
        <w:rPr>
          <w:rFonts w:ascii="Arial" w:eastAsia="SimSun" w:hAnsi="Arial" w:cs="Arial"/>
          <w:b/>
          <w:bCs/>
          <w:color w:val="532476"/>
          <w:lang w:val="en-US" w:eastAsia="zh-CN"/>
        </w:rPr>
        <w:lastRenderedPageBreak/>
        <w:t>P</w:t>
      </w:r>
      <w:r w:rsidR="007A06DB" w:rsidRPr="003F6636">
        <w:rPr>
          <w:rFonts w:ascii="Arial" w:eastAsia="SimSun" w:hAnsi="Arial" w:cs="Arial"/>
          <w:b/>
          <w:bCs/>
          <w:color w:val="532476"/>
          <w:lang w:val="en-US" w:eastAsia="zh-CN"/>
        </w:rPr>
        <w:t>ESTLE</w:t>
      </w:r>
      <w:r w:rsidRPr="003F6636">
        <w:rPr>
          <w:rFonts w:ascii="Arial" w:eastAsia="SimSun" w:hAnsi="Arial" w:cs="Arial"/>
          <w:b/>
          <w:bCs/>
          <w:color w:val="532476"/>
          <w:lang w:val="en-US" w:eastAsia="zh-CN"/>
        </w:rPr>
        <w:t xml:space="preserve"> Analysis</w:t>
      </w:r>
      <w:bookmarkEnd w:id="19"/>
    </w:p>
    <w:p w14:paraId="763DF011" w14:textId="77777777" w:rsidR="003C4093" w:rsidRDefault="003C4093" w:rsidP="00B76CED">
      <w:pPr>
        <w:spacing w:after="0" w:line="240" w:lineRule="auto"/>
        <w:rPr>
          <w:rFonts w:ascii="Arial" w:hAnsi="Arial" w:cs="Arial"/>
        </w:rPr>
      </w:pPr>
    </w:p>
    <w:p w14:paraId="1A3374C1" w14:textId="521F8810" w:rsidR="00B76CED" w:rsidRPr="00520D1D" w:rsidRDefault="00B76CED" w:rsidP="00B76CED">
      <w:pPr>
        <w:spacing w:after="0" w:line="240" w:lineRule="auto"/>
        <w:rPr>
          <w:rFonts w:ascii="Arial" w:hAnsi="Arial" w:cs="Arial"/>
        </w:rPr>
      </w:pPr>
      <w:r w:rsidRPr="00520D1D">
        <w:rPr>
          <w:rFonts w:ascii="Arial" w:hAnsi="Arial" w:cs="Arial"/>
        </w:rPr>
        <w:t>Th</w:t>
      </w:r>
      <w:r w:rsidR="003A78A5" w:rsidRPr="00520D1D">
        <w:rPr>
          <w:rFonts w:ascii="Arial" w:hAnsi="Arial" w:cs="Arial"/>
        </w:rPr>
        <w:t>is</w:t>
      </w:r>
      <w:r w:rsidRPr="00520D1D">
        <w:rPr>
          <w:rFonts w:ascii="Arial" w:hAnsi="Arial" w:cs="Arial"/>
        </w:rPr>
        <w:t xml:space="preserve"> analysis will assist to identify and evaluate trends and events beyond the control of the business. Additionally, it will reveal key opportunities and threats for the business that could have a major influence on strategic decisions</w:t>
      </w:r>
      <w:r w:rsidR="00BD36D2" w:rsidRPr="00520D1D">
        <w:rPr>
          <w:rFonts w:ascii="Arial" w:hAnsi="Arial" w:cs="Arial"/>
        </w:rPr>
        <w:t xml:space="preserve"> (Marmol, et al. 2015)</w:t>
      </w:r>
      <w:r w:rsidRPr="00520D1D">
        <w:rPr>
          <w:rFonts w:ascii="Arial" w:hAnsi="Arial" w:cs="Arial"/>
        </w:rPr>
        <w:t>. The PESTLE analysis, which includes political, economic, sociocultural, technological, legal, and ecological factors of the macro environment, is used in the analysis</w:t>
      </w:r>
      <w:r w:rsidR="003A78A5" w:rsidRPr="00520D1D">
        <w:rPr>
          <w:rFonts w:ascii="Arial" w:hAnsi="Arial" w:cs="Arial"/>
        </w:rPr>
        <w:t>.</w:t>
      </w:r>
    </w:p>
    <w:p w14:paraId="4312D1AD" w14:textId="77777777" w:rsidR="00B76CED" w:rsidRPr="00B76CED" w:rsidRDefault="00B76CED" w:rsidP="00B76CED">
      <w:pPr>
        <w:spacing w:after="0" w:line="240" w:lineRule="auto"/>
        <w:rPr>
          <w:rFonts w:ascii="Arial" w:hAnsi="Arial" w:cs="Arial"/>
          <w:sz w:val="24"/>
          <w:szCs w:val="24"/>
        </w:rPr>
      </w:pPr>
    </w:p>
    <w:p w14:paraId="4402BCB7" w14:textId="1A99BF28" w:rsidR="00B76CED" w:rsidRPr="00243CBE" w:rsidRDefault="00B76CED" w:rsidP="00243CBE">
      <w:pPr>
        <w:pStyle w:val="Heading2"/>
        <w:numPr>
          <w:ilvl w:val="0"/>
          <w:numId w:val="15"/>
        </w:numPr>
        <w:rPr>
          <w:rFonts w:ascii="Arial" w:hAnsi="Arial" w:cs="Arial"/>
          <w:b/>
          <w:bCs/>
          <w:color w:val="481F67"/>
        </w:rPr>
      </w:pPr>
      <w:bookmarkStart w:id="20" w:name="_Toc38284109"/>
      <w:bookmarkStart w:id="21" w:name="_Toc39779874"/>
      <w:r w:rsidRPr="00243CBE">
        <w:rPr>
          <w:rFonts w:ascii="Arial" w:hAnsi="Arial" w:cs="Arial"/>
          <w:b/>
          <w:bCs/>
          <w:color w:val="481F67"/>
        </w:rPr>
        <w:t>Political factors</w:t>
      </w:r>
      <w:bookmarkEnd w:id="20"/>
      <w:bookmarkEnd w:id="21"/>
      <w:r w:rsidRPr="00243CBE">
        <w:rPr>
          <w:rFonts w:ascii="Arial" w:hAnsi="Arial" w:cs="Arial"/>
          <w:b/>
          <w:bCs/>
          <w:color w:val="481F67"/>
        </w:rPr>
        <w:t xml:space="preserve"> </w:t>
      </w:r>
    </w:p>
    <w:p w14:paraId="65475E22" w14:textId="77777777" w:rsidR="003C4093" w:rsidRDefault="003C4093" w:rsidP="00B76CED">
      <w:pPr>
        <w:spacing w:after="0" w:line="240" w:lineRule="auto"/>
        <w:jc w:val="both"/>
        <w:rPr>
          <w:rFonts w:ascii="Arial" w:hAnsi="Arial" w:cs="Arial"/>
        </w:rPr>
      </w:pPr>
    </w:p>
    <w:p w14:paraId="3915A990" w14:textId="51E699D0" w:rsidR="00691F46" w:rsidRDefault="003A78A5" w:rsidP="00691F46">
      <w:pPr>
        <w:autoSpaceDE w:val="0"/>
        <w:autoSpaceDN w:val="0"/>
        <w:adjustRightInd w:val="0"/>
        <w:spacing w:after="0" w:line="240" w:lineRule="auto"/>
        <w:rPr>
          <w:rFonts w:ascii="Arial" w:hAnsi="Arial" w:cs="Arial"/>
          <w:color w:val="000000"/>
        </w:rPr>
      </w:pPr>
      <w:r>
        <w:rPr>
          <w:rFonts w:ascii="Arial" w:hAnsi="Arial" w:cs="Arial"/>
          <w:color w:val="000000"/>
        </w:rPr>
        <w:t>According to the annual financial report, d</w:t>
      </w:r>
      <w:r w:rsidR="00691F46" w:rsidRPr="000232A8">
        <w:rPr>
          <w:rFonts w:ascii="Arial" w:hAnsi="Arial" w:cs="Arial"/>
          <w:color w:val="000000"/>
        </w:rPr>
        <w:t xml:space="preserve">ue to </w:t>
      </w:r>
      <w:r w:rsidR="00F77445">
        <w:rPr>
          <w:rFonts w:ascii="Arial" w:hAnsi="Arial" w:cs="Arial"/>
          <w:color w:val="000000"/>
        </w:rPr>
        <w:t>the company’s</w:t>
      </w:r>
      <w:r w:rsidR="00691F46" w:rsidRPr="000232A8">
        <w:rPr>
          <w:rFonts w:ascii="Arial" w:hAnsi="Arial" w:cs="Arial"/>
          <w:color w:val="000000"/>
        </w:rPr>
        <w:t xml:space="preserve"> expanding footprint, </w:t>
      </w:r>
      <w:r w:rsidR="00F77445">
        <w:rPr>
          <w:rFonts w:ascii="Arial" w:hAnsi="Arial" w:cs="Arial"/>
          <w:color w:val="000000"/>
        </w:rPr>
        <w:t>the</w:t>
      </w:r>
      <w:r w:rsidR="00691F46" w:rsidRPr="000232A8">
        <w:rPr>
          <w:rFonts w:ascii="Arial" w:hAnsi="Arial" w:cs="Arial"/>
          <w:color w:val="000000"/>
        </w:rPr>
        <w:t xml:space="preserve"> business is exposed to various risks associated</w:t>
      </w:r>
      <w:r w:rsidR="000232A8" w:rsidRPr="000232A8">
        <w:rPr>
          <w:rFonts w:ascii="Arial" w:hAnsi="Arial" w:cs="Arial"/>
          <w:color w:val="000000"/>
        </w:rPr>
        <w:t xml:space="preserve"> </w:t>
      </w:r>
      <w:r w:rsidR="00691F46" w:rsidRPr="000232A8">
        <w:rPr>
          <w:rFonts w:ascii="Arial" w:hAnsi="Arial" w:cs="Arial"/>
          <w:color w:val="000000"/>
        </w:rPr>
        <w:t>with conducting business in international markets including in Australia, China</w:t>
      </w:r>
      <w:r w:rsidR="000232A8" w:rsidRPr="000232A8">
        <w:rPr>
          <w:rFonts w:ascii="Arial" w:hAnsi="Arial" w:cs="Arial"/>
          <w:color w:val="000000"/>
        </w:rPr>
        <w:t xml:space="preserve"> </w:t>
      </w:r>
      <w:r w:rsidR="00691F46" w:rsidRPr="000232A8">
        <w:rPr>
          <w:rFonts w:ascii="Arial" w:hAnsi="Arial" w:cs="Arial"/>
          <w:color w:val="000000"/>
        </w:rPr>
        <w:t xml:space="preserve">and the US. As a result, </w:t>
      </w:r>
      <w:r w:rsidR="00F77445">
        <w:rPr>
          <w:rFonts w:ascii="Arial" w:hAnsi="Arial" w:cs="Arial"/>
          <w:color w:val="000000"/>
        </w:rPr>
        <w:t>it is</w:t>
      </w:r>
      <w:r w:rsidR="00691F46" w:rsidRPr="000232A8">
        <w:rPr>
          <w:rFonts w:ascii="Arial" w:hAnsi="Arial" w:cs="Arial"/>
          <w:color w:val="000000"/>
        </w:rPr>
        <w:t xml:space="preserve"> inherently exposed to:</w:t>
      </w:r>
    </w:p>
    <w:p w14:paraId="44AA4E04" w14:textId="77777777" w:rsidR="000232A8" w:rsidRPr="000232A8" w:rsidRDefault="000232A8" w:rsidP="00691F46">
      <w:pPr>
        <w:autoSpaceDE w:val="0"/>
        <w:autoSpaceDN w:val="0"/>
        <w:adjustRightInd w:val="0"/>
        <w:spacing w:after="0" w:line="240" w:lineRule="auto"/>
        <w:rPr>
          <w:rFonts w:ascii="Arial" w:hAnsi="Arial" w:cs="Arial"/>
          <w:color w:val="000000"/>
        </w:rPr>
      </w:pPr>
    </w:p>
    <w:p w14:paraId="6A30CCF2" w14:textId="1E0AA690" w:rsidR="00691F46" w:rsidRPr="000232A8" w:rsidRDefault="00691F46" w:rsidP="000232A8">
      <w:pPr>
        <w:pStyle w:val="ListParagraph"/>
        <w:numPr>
          <w:ilvl w:val="0"/>
          <w:numId w:val="15"/>
        </w:numPr>
        <w:autoSpaceDE w:val="0"/>
        <w:autoSpaceDN w:val="0"/>
        <w:adjustRightInd w:val="0"/>
        <w:spacing w:after="0" w:line="240" w:lineRule="auto"/>
        <w:rPr>
          <w:rFonts w:ascii="Arial" w:hAnsi="Arial" w:cs="Arial"/>
          <w:color w:val="000000"/>
        </w:rPr>
      </w:pPr>
      <w:r w:rsidRPr="000232A8">
        <w:rPr>
          <w:rFonts w:ascii="Arial" w:hAnsi="Arial" w:cs="Arial"/>
          <w:color w:val="000000"/>
        </w:rPr>
        <w:t>dynamic political and regulatory environments in which government actions</w:t>
      </w:r>
      <w:r w:rsidR="000232A8" w:rsidRPr="000232A8">
        <w:rPr>
          <w:rFonts w:ascii="Arial" w:hAnsi="Arial" w:cs="Arial"/>
          <w:color w:val="000000"/>
        </w:rPr>
        <w:t xml:space="preserve"> </w:t>
      </w:r>
      <w:r w:rsidRPr="000232A8">
        <w:rPr>
          <w:rFonts w:ascii="Arial" w:hAnsi="Arial" w:cs="Arial"/>
          <w:color w:val="000000"/>
        </w:rPr>
        <w:t>influence or restrict international trade in products. This can occur through</w:t>
      </w:r>
      <w:r w:rsidR="000232A8" w:rsidRPr="000232A8">
        <w:rPr>
          <w:rFonts w:ascii="Arial" w:hAnsi="Arial" w:cs="Arial"/>
          <w:color w:val="000000"/>
        </w:rPr>
        <w:t xml:space="preserve"> </w:t>
      </w:r>
      <w:r w:rsidRPr="000232A8">
        <w:rPr>
          <w:rFonts w:ascii="Arial" w:hAnsi="Arial" w:cs="Arial"/>
          <w:color w:val="000000"/>
        </w:rPr>
        <w:t>the use of tariffs, quotas, price controls, taxes and non-tariff barriers such as</w:t>
      </w:r>
      <w:r w:rsidR="000232A8" w:rsidRPr="000232A8">
        <w:rPr>
          <w:rFonts w:ascii="Arial" w:hAnsi="Arial" w:cs="Arial"/>
          <w:color w:val="000000"/>
        </w:rPr>
        <w:t xml:space="preserve"> </w:t>
      </w:r>
      <w:r w:rsidRPr="000232A8">
        <w:rPr>
          <w:rFonts w:ascii="Arial" w:hAnsi="Arial" w:cs="Arial"/>
          <w:color w:val="000000"/>
        </w:rPr>
        <w:t>product registrations, competition and consumer laws; and</w:t>
      </w:r>
    </w:p>
    <w:p w14:paraId="658E20FE" w14:textId="09F26653" w:rsidR="00691F46" w:rsidRPr="000232A8" w:rsidRDefault="00691F46" w:rsidP="000232A8">
      <w:pPr>
        <w:pStyle w:val="ListParagraph"/>
        <w:numPr>
          <w:ilvl w:val="0"/>
          <w:numId w:val="15"/>
        </w:numPr>
        <w:autoSpaceDE w:val="0"/>
        <w:autoSpaceDN w:val="0"/>
        <w:adjustRightInd w:val="0"/>
        <w:spacing w:after="0" w:line="240" w:lineRule="auto"/>
        <w:rPr>
          <w:rFonts w:ascii="Arial" w:hAnsi="Arial" w:cs="Arial"/>
          <w:color w:val="000000"/>
        </w:rPr>
      </w:pPr>
      <w:r w:rsidRPr="000232A8">
        <w:rPr>
          <w:rFonts w:ascii="Arial" w:hAnsi="Arial" w:cs="Arial"/>
          <w:color w:val="000000"/>
        </w:rPr>
        <w:t>litigious environments that could result in claims against the company from</w:t>
      </w:r>
      <w:r w:rsidR="000232A8" w:rsidRPr="000232A8">
        <w:rPr>
          <w:rFonts w:ascii="Arial" w:hAnsi="Arial" w:cs="Arial"/>
          <w:color w:val="000000"/>
        </w:rPr>
        <w:t xml:space="preserve"> </w:t>
      </w:r>
      <w:r w:rsidRPr="000232A8">
        <w:rPr>
          <w:rFonts w:ascii="Arial" w:hAnsi="Arial" w:cs="Arial"/>
          <w:color w:val="000000"/>
        </w:rPr>
        <w:t>consumers and other market participants.</w:t>
      </w:r>
    </w:p>
    <w:p w14:paraId="01A812B8" w14:textId="66C50A06" w:rsidR="00691F46" w:rsidRDefault="00691F46" w:rsidP="00B76CED">
      <w:pPr>
        <w:spacing w:after="0" w:line="240" w:lineRule="auto"/>
        <w:jc w:val="both"/>
        <w:rPr>
          <w:rFonts w:ascii="Arial" w:hAnsi="Arial" w:cs="Arial"/>
          <w:sz w:val="24"/>
          <w:szCs w:val="24"/>
        </w:rPr>
      </w:pPr>
    </w:p>
    <w:p w14:paraId="36F4C987" w14:textId="1B454A86" w:rsidR="00B76CED" w:rsidRPr="00243CBE" w:rsidRDefault="00B76CED" w:rsidP="00243CBE">
      <w:pPr>
        <w:pStyle w:val="Heading2"/>
        <w:numPr>
          <w:ilvl w:val="0"/>
          <w:numId w:val="15"/>
        </w:numPr>
        <w:rPr>
          <w:rFonts w:ascii="Arial" w:hAnsi="Arial" w:cs="Arial"/>
          <w:b/>
          <w:bCs/>
          <w:color w:val="481F67"/>
        </w:rPr>
      </w:pPr>
      <w:bookmarkStart w:id="22" w:name="_Toc38284110"/>
      <w:bookmarkStart w:id="23" w:name="_Toc39779875"/>
      <w:r w:rsidRPr="00243CBE">
        <w:rPr>
          <w:rFonts w:ascii="Arial" w:hAnsi="Arial" w:cs="Arial"/>
          <w:b/>
          <w:bCs/>
          <w:color w:val="481F67"/>
        </w:rPr>
        <w:t>Economic factors</w:t>
      </w:r>
      <w:bookmarkEnd w:id="22"/>
      <w:bookmarkEnd w:id="23"/>
      <w:r w:rsidRPr="00243CBE">
        <w:rPr>
          <w:rFonts w:ascii="Arial" w:hAnsi="Arial" w:cs="Arial"/>
          <w:b/>
          <w:bCs/>
          <w:color w:val="481F67"/>
        </w:rPr>
        <w:t xml:space="preserve"> </w:t>
      </w:r>
    </w:p>
    <w:p w14:paraId="4551EFC0" w14:textId="77777777" w:rsidR="003C4093" w:rsidRDefault="003C4093" w:rsidP="00B76CED">
      <w:pPr>
        <w:spacing w:after="0" w:line="240" w:lineRule="auto"/>
        <w:rPr>
          <w:rFonts w:ascii="Arial" w:hAnsi="Arial" w:cs="Arial"/>
        </w:rPr>
      </w:pPr>
    </w:p>
    <w:p w14:paraId="12265951" w14:textId="6D598C5F" w:rsidR="004F2D73" w:rsidRPr="004F2D73" w:rsidRDefault="00A6290E" w:rsidP="004F2D73">
      <w:pPr>
        <w:autoSpaceDE w:val="0"/>
        <w:autoSpaceDN w:val="0"/>
        <w:adjustRightInd w:val="0"/>
        <w:spacing w:after="0" w:line="240" w:lineRule="auto"/>
        <w:rPr>
          <w:rFonts w:ascii="Arial" w:hAnsi="Arial" w:cs="Arial"/>
        </w:rPr>
      </w:pPr>
      <w:r>
        <w:rPr>
          <w:rFonts w:ascii="Arial" w:hAnsi="Arial" w:cs="Arial"/>
        </w:rPr>
        <w:t>According to the annual financial report, m</w:t>
      </w:r>
      <w:r w:rsidR="004F2D73" w:rsidRPr="004F2D73">
        <w:rPr>
          <w:rFonts w:ascii="Arial" w:hAnsi="Arial" w:cs="Arial"/>
        </w:rPr>
        <w:t>arket risk is the risk that changes in market prices will affect the Group’s income or the value of its holdings in financial instruments. The</w:t>
      </w:r>
      <w:r w:rsidR="00040B27">
        <w:rPr>
          <w:rFonts w:ascii="Arial" w:hAnsi="Arial" w:cs="Arial"/>
        </w:rPr>
        <w:t xml:space="preserve"> </w:t>
      </w:r>
      <w:r w:rsidR="004F2D73" w:rsidRPr="004F2D73">
        <w:rPr>
          <w:rFonts w:ascii="Arial" w:hAnsi="Arial" w:cs="Arial"/>
        </w:rPr>
        <w:t>Group’s activities expose it primarily to the financial risks of changes in foreign currency exchange rates to the NZ dollar. The Group’s holding</w:t>
      </w:r>
      <w:r w:rsidR="00040B27">
        <w:rPr>
          <w:rFonts w:ascii="Arial" w:hAnsi="Arial" w:cs="Arial"/>
        </w:rPr>
        <w:t xml:space="preserve"> </w:t>
      </w:r>
      <w:r w:rsidR="004F2D73" w:rsidRPr="004F2D73">
        <w:rPr>
          <w:rFonts w:ascii="Arial" w:hAnsi="Arial" w:cs="Arial"/>
        </w:rPr>
        <w:t xml:space="preserve">of a listed investment also exposes it to equity price risk. Market risk exposures </w:t>
      </w:r>
      <w:r w:rsidR="00040B27">
        <w:rPr>
          <w:rFonts w:ascii="Arial" w:hAnsi="Arial" w:cs="Arial"/>
        </w:rPr>
        <w:t xml:space="preserve">must be </w:t>
      </w:r>
      <w:r w:rsidR="004F2D73" w:rsidRPr="004F2D73">
        <w:rPr>
          <w:rFonts w:ascii="Arial" w:hAnsi="Arial" w:cs="Arial"/>
        </w:rPr>
        <w:t>monitored by management on an ongoing basis</w:t>
      </w:r>
      <w:r w:rsidR="00040B27">
        <w:rPr>
          <w:rFonts w:ascii="Arial" w:hAnsi="Arial" w:cs="Arial"/>
        </w:rPr>
        <w:t>.</w:t>
      </w:r>
      <w:r w:rsidR="004F2D73" w:rsidRPr="004F2D73">
        <w:rPr>
          <w:rFonts w:ascii="Arial" w:hAnsi="Arial" w:cs="Arial"/>
        </w:rPr>
        <w:t xml:space="preserve"> </w:t>
      </w:r>
    </w:p>
    <w:p w14:paraId="2BE37E9E" w14:textId="77777777" w:rsidR="004F2D73" w:rsidRPr="004F2D73" w:rsidRDefault="004F2D73" w:rsidP="004F2D73">
      <w:pPr>
        <w:autoSpaceDE w:val="0"/>
        <w:autoSpaceDN w:val="0"/>
        <w:adjustRightInd w:val="0"/>
        <w:spacing w:after="0" w:line="240" w:lineRule="auto"/>
        <w:rPr>
          <w:rFonts w:ascii="Arial" w:hAnsi="Arial" w:cs="Arial"/>
        </w:rPr>
      </w:pPr>
    </w:p>
    <w:p w14:paraId="630B1C0D" w14:textId="1966E777" w:rsidR="004F2D73" w:rsidRPr="004F2D73" w:rsidRDefault="00985784" w:rsidP="004F2D73">
      <w:pPr>
        <w:autoSpaceDE w:val="0"/>
        <w:autoSpaceDN w:val="0"/>
        <w:adjustRightInd w:val="0"/>
        <w:spacing w:after="0" w:line="240" w:lineRule="auto"/>
        <w:rPr>
          <w:rFonts w:ascii="Arial" w:hAnsi="Arial" w:cs="Arial"/>
        </w:rPr>
      </w:pPr>
      <w:r>
        <w:rPr>
          <w:rFonts w:ascii="Arial" w:hAnsi="Arial" w:cs="Arial"/>
        </w:rPr>
        <w:t xml:space="preserve">Furthermore, </w:t>
      </w:r>
      <w:r w:rsidR="00A6290E">
        <w:rPr>
          <w:rFonts w:ascii="Arial" w:hAnsi="Arial" w:cs="Arial"/>
        </w:rPr>
        <w:t>the annual financial report</w:t>
      </w:r>
      <w:r>
        <w:rPr>
          <w:rFonts w:ascii="Arial" w:hAnsi="Arial" w:cs="Arial"/>
        </w:rPr>
        <w:t xml:space="preserve"> states that </w:t>
      </w:r>
      <w:r w:rsidR="00A6290E">
        <w:rPr>
          <w:rFonts w:ascii="Arial" w:hAnsi="Arial" w:cs="Arial"/>
        </w:rPr>
        <w:t>t</w:t>
      </w:r>
      <w:r w:rsidR="004F2D73" w:rsidRPr="004F2D73">
        <w:rPr>
          <w:rFonts w:ascii="Arial" w:hAnsi="Arial" w:cs="Arial"/>
        </w:rPr>
        <w:t>he Group’s exposure to foreign currency risk arises principally from its operations in Australia, the US, the United Kingdom, and China; and</w:t>
      </w:r>
      <w:r w:rsidR="00040B27">
        <w:rPr>
          <w:rFonts w:ascii="Arial" w:hAnsi="Arial" w:cs="Arial"/>
        </w:rPr>
        <w:t xml:space="preserve"> </w:t>
      </w:r>
      <w:r w:rsidR="004F2D73" w:rsidRPr="004F2D73">
        <w:rPr>
          <w:rFonts w:ascii="Arial" w:hAnsi="Arial" w:cs="Arial"/>
        </w:rPr>
        <w:t xml:space="preserve">the resultant movements in the currencies of those countries against the NZ dollar. The Group does not hedge this </w:t>
      </w:r>
      <w:r w:rsidR="00A6290E" w:rsidRPr="004F2D73">
        <w:rPr>
          <w:rFonts w:ascii="Arial" w:hAnsi="Arial" w:cs="Arial"/>
        </w:rPr>
        <w:t>risk but</w:t>
      </w:r>
      <w:r w:rsidR="004F2D73" w:rsidRPr="004F2D73">
        <w:rPr>
          <w:rFonts w:ascii="Arial" w:hAnsi="Arial" w:cs="Arial"/>
        </w:rPr>
        <w:t xml:space="preserve"> may transfer cash</w:t>
      </w:r>
      <w:r w:rsidR="00040B27">
        <w:rPr>
          <w:rFonts w:ascii="Arial" w:hAnsi="Arial" w:cs="Arial"/>
        </w:rPr>
        <w:t xml:space="preserve"> </w:t>
      </w:r>
      <w:r w:rsidR="004F2D73" w:rsidRPr="004F2D73">
        <w:rPr>
          <w:rFonts w:ascii="Arial" w:hAnsi="Arial" w:cs="Arial"/>
        </w:rPr>
        <w:t>balances from time to time between currencies to reduce exposure or to match underlying liabilities.</w:t>
      </w:r>
    </w:p>
    <w:p w14:paraId="4B88172E" w14:textId="77777777" w:rsidR="004F2D73" w:rsidRPr="004F2D73" w:rsidRDefault="004F2D73" w:rsidP="004F2D73">
      <w:pPr>
        <w:autoSpaceDE w:val="0"/>
        <w:autoSpaceDN w:val="0"/>
        <w:adjustRightInd w:val="0"/>
        <w:spacing w:after="0" w:line="240" w:lineRule="auto"/>
        <w:rPr>
          <w:rFonts w:ascii="Arial" w:hAnsi="Arial" w:cs="Arial"/>
        </w:rPr>
      </w:pPr>
    </w:p>
    <w:p w14:paraId="6796E597" w14:textId="06071B58" w:rsidR="00B76CED" w:rsidRPr="00243CBE" w:rsidRDefault="00B76CED" w:rsidP="00243CBE">
      <w:pPr>
        <w:pStyle w:val="Heading2"/>
        <w:numPr>
          <w:ilvl w:val="0"/>
          <w:numId w:val="15"/>
        </w:numPr>
        <w:rPr>
          <w:rFonts w:ascii="Arial" w:hAnsi="Arial" w:cs="Arial"/>
          <w:b/>
          <w:bCs/>
          <w:color w:val="481F67"/>
        </w:rPr>
      </w:pPr>
      <w:bookmarkStart w:id="24" w:name="_Toc38284111"/>
      <w:bookmarkStart w:id="25" w:name="_Toc39779876"/>
      <w:r w:rsidRPr="00243CBE">
        <w:rPr>
          <w:rFonts w:ascii="Arial" w:hAnsi="Arial" w:cs="Arial"/>
          <w:b/>
          <w:bCs/>
          <w:color w:val="481F67"/>
        </w:rPr>
        <w:t>Sociocultural factors</w:t>
      </w:r>
      <w:bookmarkEnd w:id="24"/>
      <w:bookmarkEnd w:id="25"/>
      <w:r w:rsidRPr="00243CBE">
        <w:rPr>
          <w:rFonts w:ascii="Arial" w:hAnsi="Arial" w:cs="Arial"/>
          <w:b/>
          <w:bCs/>
          <w:color w:val="481F67"/>
        </w:rPr>
        <w:t xml:space="preserve"> </w:t>
      </w:r>
    </w:p>
    <w:p w14:paraId="1BD3BE01" w14:textId="77777777" w:rsidR="003C4093" w:rsidRDefault="003C4093" w:rsidP="00B76CED">
      <w:pPr>
        <w:spacing w:after="0" w:line="240" w:lineRule="auto"/>
        <w:rPr>
          <w:rFonts w:ascii="Arial" w:hAnsi="Arial" w:cs="Arial"/>
        </w:rPr>
      </w:pPr>
    </w:p>
    <w:p w14:paraId="5260836D" w14:textId="51E47A26" w:rsidR="00691F46" w:rsidRPr="001E5FBF" w:rsidRDefault="0036397F" w:rsidP="00A6290E">
      <w:pPr>
        <w:autoSpaceDE w:val="0"/>
        <w:autoSpaceDN w:val="0"/>
        <w:adjustRightInd w:val="0"/>
        <w:spacing w:after="0" w:line="240" w:lineRule="auto"/>
        <w:rPr>
          <w:rFonts w:ascii="Arial" w:hAnsi="Arial" w:cs="Arial"/>
          <w:color w:val="66257C"/>
        </w:rPr>
      </w:pPr>
      <w:r w:rsidRPr="001E5FBF">
        <w:rPr>
          <w:rFonts w:ascii="Arial" w:hAnsi="Arial" w:cs="Arial"/>
          <w:color w:val="000000"/>
        </w:rPr>
        <w:t>Consumers are increasingly conscious of food safety and</w:t>
      </w:r>
      <w:r w:rsidR="000232A8" w:rsidRPr="001E5FBF">
        <w:rPr>
          <w:rFonts w:ascii="Arial" w:hAnsi="Arial" w:cs="Arial"/>
          <w:color w:val="000000"/>
        </w:rPr>
        <w:t xml:space="preserve"> </w:t>
      </w:r>
      <w:r w:rsidRPr="001E5FBF">
        <w:rPr>
          <w:rFonts w:ascii="Arial" w:hAnsi="Arial" w:cs="Arial"/>
          <w:color w:val="000000"/>
        </w:rPr>
        <w:t>product origins</w:t>
      </w:r>
      <w:r w:rsidR="002A0654">
        <w:rPr>
          <w:rFonts w:ascii="Arial" w:hAnsi="Arial" w:cs="Arial"/>
          <w:color w:val="000000"/>
        </w:rPr>
        <w:t>,</w:t>
      </w:r>
      <w:r w:rsidRPr="001E5FBF">
        <w:rPr>
          <w:rFonts w:ascii="Arial" w:hAnsi="Arial" w:cs="Arial"/>
          <w:color w:val="000000"/>
        </w:rPr>
        <w:t xml:space="preserve"> demanding more transparency on where</w:t>
      </w:r>
      <w:r w:rsidR="000232A8" w:rsidRPr="001E5FBF">
        <w:rPr>
          <w:rFonts w:ascii="Arial" w:hAnsi="Arial" w:cs="Arial"/>
          <w:color w:val="000000"/>
        </w:rPr>
        <w:t xml:space="preserve"> </w:t>
      </w:r>
      <w:r w:rsidRPr="001E5FBF">
        <w:rPr>
          <w:rFonts w:ascii="Arial" w:hAnsi="Arial" w:cs="Arial"/>
          <w:color w:val="000000"/>
        </w:rPr>
        <w:t>and how their food is produced. This is driving significant</w:t>
      </w:r>
      <w:r w:rsidR="000232A8" w:rsidRPr="001E5FBF">
        <w:rPr>
          <w:rFonts w:ascii="Arial" w:hAnsi="Arial" w:cs="Arial"/>
          <w:color w:val="000000"/>
        </w:rPr>
        <w:t xml:space="preserve"> </w:t>
      </w:r>
      <w:r w:rsidRPr="001E5FBF">
        <w:rPr>
          <w:rFonts w:ascii="Arial" w:hAnsi="Arial" w:cs="Arial"/>
          <w:color w:val="000000"/>
        </w:rPr>
        <w:t>demand for naturally healthy, premium quality and</w:t>
      </w:r>
      <w:r w:rsidR="000232A8" w:rsidRPr="001E5FBF">
        <w:rPr>
          <w:rFonts w:ascii="Arial" w:hAnsi="Arial" w:cs="Arial"/>
          <w:color w:val="000000"/>
        </w:rPr>
        <w:t xml:space="preserve"> </w:t>
      </w:r>
      <w:r w:rsidRPr="001E5FBF">
        <w:rPr>
          <w:rFonts w:ascii="Arial" w:hAnsi="Arial" w:cs="Arial"/>
          <w:color w:val="000000"/>
        </w:rPr>
        <w:t xml:space="preserve">sustainable food choices. </w:t>
      </w:r>
    </w:p>
    <w:p w14:paraId="76603AA6" w14:textId="13676D1F" w:rsidR="00691F46" w:rsidRPr="001E5FBF" w:rsidRDefault="00691F46" w:rsidP="0036397F">
      <w:pPr>
        <w:spacing w:after="0" w:line="240" w:lineRule="auto"/>
        <w:rPr>
          <w:rFonts w:ascii="Arial" w:hAnsi="Arial" w:cs="Arial"/>
          <w:color w:val="66257C"/>
        </w:rPr>
      </w:pPr>
    </w:p>
    <w:p w14:paraId="52D19C35" w14:textId="1BCA871D" w:rsidR="00691F46" w:rsidRDefault="00DD7C70" w:rsidP="00040B27">
      <w:pPr>
        <w:autoSpaceDE w:val="0"/>
        <w:autoSpaceDN w:val="0"/>
        <w:adjustRightInd w:val="0"/>
        <w:spacing w:after="0" w:line="240" w:lineRule="auto"/>
        <w:rPr>
          <w:rFonts w:ascii="FrutigerLT-Roman" w:hAnsi="FrutigerLT-Roman" w:cs="FrutigerLT-Roman"/>
          <w:color w:val="66257C"/>
          <w:sz w:val="20"/>
          <w:szCs w:val="20"/>
        </w:rPr>
      </w:pPr>
      <w:r>
        <w:rPr>
          <w:rFonts w:ascii="Arial" w:hAnsi="Arial" w:cs="Arial"/>
          <w:color w:val="000000"/>
        </w:rPr>
        <w:t xml:space="preserve">A2 Milk Company has to </w:t>
      </w:r>
      <w:r w:rsidR="00691F46" w:rsidRPr="001E5FBF">
        <w:rPr>
          <w:rFonts w:ascii="Arial" w:hAnsi="Arial" w:cs="Arial"/>
          <w:color w:val="000000"/>
        </w:rPr>
        <w:t xml:space="preserve">take </w:t>
      </w:r>
      <w:r>
        <w:rPr>
          <w:rFonts w:ascii="Arial" w:hAnsi="Arial" w:cs="Arial"/>
          <w:color w:val="000000"/>
        </w:rPr>
        <w:t>its</w:t>
      </w:r>
      <w:r w:rsidR="00691F46" w:rsidRPr="001E5FBF">
        <w:rPr>
          <w:rFonts w:ascii="Arial" w:hAnsi="Arial" w:cs="Arial"/>
          <w:color w:val="000000"/>
        </w:rPr>
        <w:t xml:space="preserve"> responsibility to the</w:t>
      </w:r>
      <w:r w:rsidR="001E5FBF" w:rsidRPr="001E5FBF">
        <w:rPr>
          <w:rFonts w:ascii="Arial" w:hAnsi="Arial" w:cs="Arial"/>
          <w:color w:val="000000"/>
        </w:rPr>
        <w:t xml:space="preserve"> </w:t>
      </w:r>
      <w:r w:rsidR="00691F46" w:rsidRPr="001E5FBF">
        <w:rPr>
          <w:rFonts w:ascii="Arial" w:hAnsi="Arial" w:cs="Arial"/>
          <w:color w:val="000000"/>
        </w:rPr>
        <w:t xml:space="preserve">communities </w:t>
      </w:r>
      <w:r>
        <w:rPr>
          <w:rFonts w:ascii="Arial" w:hAnsi="Arial" w:cs="Arial"/>
          <w:color w:val="000000"/>
        </w:rPr>
        <w:t>it</w:t>
      </w:r>
      <w:r w:rsidR="00691F46" w:rsidRPr="001E5FBF">
        <w:rPr>
          <w:rFonts w:ascii="Arial" w:hAnsi="Arial" w:cs="Arial"/>
          <w:color w:val="000000"/>
        </w:rPr>
        <w:t xml:space="preserve"> </w:t>
      </w:r>
      <w:r w:rsidRPr="001E5FBF">
        <w:rPr>
          <w:rFonts w:ascii="Arial" w:hAnsi="Arial" w:cs="Arial"/>
          <w:color w:val="000000"/>
        </w:rPr>
        <w:t>serves</w:t>
      </w:r>
      <w:r>
        <w:rPr>
          <w:rFonts w:ascii="Arial" w:hAnsi="Arial" w:cs="Arial"/>
          <w:color w:val="000000"/>
        </w:rPr>
        <w:t>,</w:t>
      </w:r>
      <w:r w:rsidR="00691F46" w:rsidRPr="001E5FBF">
        <w:rPr>
          <w:rFonts w:ascii="Arial" w:hAnsi="Arial" w:cs="Arial"/>
          <w:color w:val="000000"/>
        </w:rPr>
        <w:t xml:space="preserve"> very seriously.</w:t>
      </w:r>
      <w:r w:rsidR="001E5FBF" w:rsidRPr="001E5FBF">
        <w:rPr>
          <w:rFonts w:ascii="Arial" w:hAnsi="Arial" w:cs="Arial"/>
          <w:color w:val="000000"/>
        </w:rPr>
        <w:t xml:space="preserve"> </w:t>
      </w:r>
      <w:r>
        <w:rPr>
          <w:rFonts w:ascii="Arial" w:hAnsi="Arial" w:cs="Arial"/>
          <w:color w:val="000000"/>
        </w:rPr>
        <w:t xml:space="preserve">The company </w:t>
      </w:r>
      <w:r w:rsidR="00691F46" w:rsidRPr="001E5FBF">
        <w:rPr>
          <w:rFonts w:ascii="Arial" w:hAnsi="Arial" w:cs="Arial"/>
          <w:color w:val="000000"/>
        </w:rPr>
        <w:t>play</w:t>
      </w:r>
      <w:r>
        <w:rPr>
          <w:rFonts w:ascii="Arial" w:hAnsi="Arial" w:cs="Arial"/>
          <w:color w:val="000000"/>
        </w:rPr>
        <w:t>s</w:t>
      </w:r>
      <w:r w:rsidR="00691F46" w:rsidRPr="001E5FBF">
        <w:rPr>
          <w:rFonts w:ascii="Arial" w:hAnsi="Arial" w:cs="Arial"/>
          <w:color w:val="000000"/>
        </w:rPr>
        <w:t xml:space="preserve"> an important role in supporting</w:t>
      </w:r>
      <w:r w:rsidR="001E5FBF" w:rsidRPr="001E5FBF">
        <w:rPr>
          <w:rFonts w:ascii="Arial" w:hAnsi="Arial" w:cs="Arial"/>
          <w:color w:val="000000"/>
        </w:rPr>
        <w:t xml:space="preserve"> </w:t>
      </w:r>
      <w:r w:rsidR="00691F46" w:rsidRPr="001E5FBF">
        <w:rPr>
          <w:rFonts w:ascii="Arial" w:hAnsi="Arial" w:cs="Arial"/>
          <w:color w:val="000000"/>
        </w:rPr>
        <w:t>the healthy development of some of the</w:t>
      </w:r>
      <w:r w:rsidR="001E5FBF" w:rsidRPr="001E5FBF">
        <w:rPr>
          <w:rFonts w:ascii="Arial" w:hAnsi="Arial" w:cs="Arial"/>
          <w:color w:val="000000"/>
        </w:rPr>
        <w:t xml:space="preserve"> </w:t>
      </w:r>
      <w:r w:rsidR="00691F46" w:rsidRPr="001E5FBF">
        <w:rPr>
          <w:rFonts w:ascii="Arial" w:hAnsi="Arial" w:cs="Arial"/>
          <w:color w:val="000000"/>
        </w:rPr>
        <w:t>world’s youngest and most vulnerable</w:t>
      </w:r>
      <w:r w:rsidR="001E5FBF" w:rsidRPr="001E5FBF">
        <w:rPr>
          <w:rFonts w:ascii="Arial" w:hAnsi="Arial" w:cs="Arial"/>
          <w:color w:val="000000"/>
        </w:rPr>
        <w:t xml:space="preserve"> </w:t>
      </w:r>
      <w:r w:rsidR="00691F46" w:rsidRPr="001E5FBF">
        <w:rPr>
          <w:rFonts w:ascii="Arial" w:hAnsi="Arial" w:cs="Arial"/>
          <w:color w:val="000000"/>
        </w:rPr>
        <w:t xml:space="preserve">people. </w:t>
      </w:r>
      <w:r>
        <w:rPr>
          <w:rFonts w:ascii="Arial" w:hAnsi="Arial" w:cs="Arial"/>
          <w:color w:val="000000"/>
        </w:rPr>
        <w:t xml:space="preserve">Furthermore, the company must </w:t>
      </w:r>
      <w:r w:rsidR="00691F46" w:rsidRPr="001E5FBF">
        <w:rPr>
          <w:rFonts w:ascii="Arial" w:hAnsi="Arial" w:cs="Arial"/>
          <w:color w:val="000000"/>
        </w:rPr>
        <w:t xml:space="preserve">recognise </w:t>
      </w:r>
      <w:r w:rsidR="00040B27">
        <w:rPr>
          <w:rFonts w:ascii="Arial" w:hAnsi="Arial" w:cs="Arial"/>
          <w:color w:val="000000"/>
        </w:rPr>
        <w:t>its</w:t>
      </w:r>
      <w:r w:rsidR="00691F46" w:rsidRPr="001E5FBF">
        <w:rPr>
          <w:rFonts w:ascii="Arial" w:hAnsi="Arial" w:cs="Arial"/>
          <w:color w:val="000000"/>
        </w:rPr>
        <w:t xml:space="preserve"> responsibility to</w:t>
      </w:r>
      <w:r w:rsidR="001E5FBF" w:rsidRPr="001E5FBF">
        <w:rPr>
          <w:rFonts w:ascii="Arial" w:hAnsi="Arial" w:cs="Arial"/>
          <w:color w:val="000000"/>
        </w:rPr>
        <w:t xml:space="preserve"> </w:t>
      </w:r>
      <w:r w:rsidR="00691F46" w:rsidRPr="001E5FBF">
        <w:rPr>
          <w:rFonts w:ascii="Arial" w:hAnsi="Arial" w:cs="Arial"/>
          <w:color w:val="000000"/>
        </w:rPr>
        <w:t>support the resilience of farming</w:t>
      </w:r>
      <w:r w:rsidR="001E5FBF" w:rsidRPr="001E5FBF">
        <w:rPr>
          <w:rFonts w:ascii="Arial" w:hAnsi="Arial" w:cs="Arial"/>
          <w:color w:val="000000"/>
        </w:rPr>
        <w:t xml:space="preserve"> </w:t>
      </w:r>
      <w:r w:rsidR="00691F46" w:rsidRPr="001E5FBF">
        <w:rPr>
          <w:rFonts w:ascii="Arial" w:hAnsi="Arial" w:cs="Arial"/>
          <w:color w:val="000000"/>
        </w:rPr>
        <w:t>communities, including through events</w:t>
      </w:r>
      <w:r w:rsidR="001E5FBF" w:rsidRPr="001E5FBF">
        <w:rPr>
          <w:rFonts w:ascii="Arial" w:hAnsi="Arial" w:cs="Arial"/>
          <w:color w:val="000000"/>
        </w:rPr>
        <w:t xml:space="preserve"> </w:t>
      </w:r>
      <w:r w:rsidR="00691F46" w:rsidRPr="001E5FBF">
        <w:rPr>
          <w:rFonts w:ascii="Arial" w:hAnsi="Arial" w:cs="Arial"/>
          <w:color w:val="000000"/>
        </w:rPr>
        <w:t xml:space="preserve">such as the drought in Australia. </w:t>
      </w:r>
    </w:p>
    <w:p w14:paraId="166D2EB4" w14:textId="15A9727B" w:rsidR="00691F46" w:rsidRDefault="00691F46" w:rsidP="0036397F">
      <w:pPr>
        <w:spacing w:after="0" w:line="240" w:lineRule="auto"/>
        <w:rPr>
          <w:rFonts w:ascii="Arial" w:hAnsi="Arial" w:cs="Arial"/>
          <w:sz w:val="24"/>
          <w:szCs w:val="24"/>
        </w:rPr>
      </w:pPr>
    </w:p>
    <w:p w14:paraId="20998E1C" w14:textId="77777777" w:rsidR="00ED6FD9" w:rsidRPr="00B76CED" w:rsidRDefault="00ED6FD9" w:rsidP="0036397F">
      <w:pPr>
        <w:spacing w:after="0" w:line="240" w:lineRule="auto"/>
        <w:rPr>
          <w:rFonts w:ascii="Arial" w:hAnsi="Arial" w:cs="Arial"/>
          <w:sz w:val="24"/>
          <w:szCs w:val="24"/>
        </w:rPr>
      </w:pPr>
    </w:p>
    <w:p w14:paraId="3F77DE00" w14:textId="1E7D58FE" w:rsidR="00B76CED" w:rsidRPr="00243CBE" w:rsidRDefault="00B76CED" w:rsidP="00243CBE">
      <w:pPr>
        <w:pStyle w:val="Heading2"/>
        <w:numPr>
          <w:ilvl w:val="0"/>
          <w:numId w:val="15"/>
        </w:numPr>
        <w:rPr>
          <w:rFonts w:ascii="Arial" w:hAnsi="Arial" w:cs="Arial"/>
          <w:b/>
          <w:bCs/>
          <w:color w:val="481F67"/>
        </w:rPr>
      </w:pPr>
      <w:bookmarkStart w:id="26" w:name="_Toc38284112"/>
      <w:bookmarkStart w:id="27" w:name="_Toc39779877"/>
      <w:r w:rsidRPr="00243CBE">
        <w:rPr>
          <w:rFonts w:ascii="Arial" w:hAnsi="Arial" w:cs="Arial"/>
          <w:b/>
          <w:bCs/>
          <w:color w:val="481F67"/>
        </w:rPr>
        <w:t>Technological factors</w:t>
      </w:r>
      <w:bookmarkEnd w:id="26"/>
      <w:bookmarkEnd w:id="27"/>
      <w:r w:rsidRPr="00243CBE">
        <w:rPr>
          <w:rFonts w:ascii="Arial" w:hAnsi="Arial" w:cs="Arial"/>
          <w:b/>
          <w:bCs/>
          <w:color w:val="481F67"/>
        </w:rPr>
        <w:t xml:space="preserve"> </w:t>
      </w:r>
    </w:p>
    <w:p w14:paraId="477CA917" w14:textId="77777777" w:rsidR="003C4093" w:rsidRDefault="003C4093" w:rsidP="00B76CED">
      <w:pPr>
        <w:spacing w:after="0" w:line="240" w:lineRule="auto"/>
        <w:rPr>
          <w:rFonts w:ascii="Arial" w:hAnsi="Arial" w:cs="Arial"/>
        </w:rPr>
      </w:pPr>
    </w:p>
    <w:p w14:paraId="31B67BC3" w14:textId="274D3407" w:rsidR="00691F46" w:rsidRPr="001E5FBF" w:rsidRDefault="00691F46" w:rsidP="00691F46">
      <w:pPr>
        <w:autoSpaceDE w:val="0"/>
        <w:autoSpaceDN w:val="0"/>
        <w:adjustRightInd w:val="0"/>
        <w:spacing w:after="0" w:line="240" w:lineRule="auto"/>
        <w:rPr>
          <w:rFonts w:ascii="Arial" w:hAnsi="Arial" w:cs="Arial"/>
          <w:color w:val="000000"/>
        </w:rPr>
      </w:pPr>
      <w:r w:rsidRPr="001E5FBF">
        <w:rPr>
          <w:rFonts w:ascii="Arial" w:hAnsi="Arial" w:cs="Arial"/>
          <w:color w:val="000000"/>
        </w:rPr>
        <w:t>The rapid change in IT provides both opportunities and risks. Incidents of</w:t>
      </w:r>
      <w:r w:rsidR="001E5FBF" w:rsidRPr="001E5FBF">
        <w:rPr>
          <w:rFonts w:ascii="Arial" w:hAnsi="Arial" w:cs="Arial"/>
          <w:color w:val="000000"/>
        </w:rPr>
        <w:t xml:space="preserve"> </w:t>
      </w:r>
      <w:r w:rsidRPr="001E5FBF">
        <w:rPr>
          <w:rFonts w:ascii="Arial" w:hAnsi="Arial" w:cs="Arial"/>
          <w:color w:val="000000"/>
        </w:rPr>
        <w:t>cyber-attack and the release of data have become an increasing threat for all</w:t>
      </w:r>
      <w:r w:rsidR="001E5FBF">
        <w:rPr>
          <w:rFonts w:ascii="Arial" w:hAnsi="Arial" w:cs="Arial"/>
          <w:color w:val="000000"/>
        </w:rPr>
        <w:t xml:space="preserve"> </w:t>
      </w:r>
      <w:r w:rsidRPr="001E5FBF">
        <w:rPr>
          <w:rFonts w:ascii="Arial" w:hAnsi="Arial" w:cs="Arial"/>
          <w:color w:val="000000"/>
        </w:rPr>
        <w:t xml:space="preserve">companies. </w:t>
      </w:r>
      <w:r w:rsidR="00DB04BF">
        <w:rPr>
          <w:rFonts w:ascii="Arial" w:hAnsi="Arial" w:cs="Arial"/>
          <w:color w:val="000000"/>
        </w:rPr>
        <w:t>According to the financial report, t</w:t>
      </w:r>
      <w:r w:rsidRPr="001E5FBF">
        <w:rPr>
          <w:rFonts w:ascii="Arial" w:hAnsi="Arial" w:cs="Arial"/>
          <w:color w:val="000000"/>
        </w:rPr>
        <w:t xml:space="preserve">he cyber security and data environment </w:t>
      </w:r>
      <w:r w:rsidR="00602D04" w:rsidRPr="001E5FBF">
        <w:rPr>
          <w:rFonts w:ascii="Arial" w:hAnsi="Arial" w:cs="Arial"/>
          <w:color w:val="000000"/>
        </w:rPr>
        <w:t>are</w:t>
      </w:r>
      <w:r w:rsidRPr="001E5FBF">
        <w:rPr>
          <w:rFonts w:ascii="Arial" w:hAnsi="Arial" w:cs="Arial"/>
          <w:color w:val="000000"/>
        </w:rPr>
        <w:t xml:space="preserve"> continuously evolving</w:t>
      </w:r>
      <w:r w:rsidR="001E5FBF" w:rsidRPr="001E5FBF">
        <w:rPr>
          <w:rFonts w:ascii="Arial" w:hAnsi="Arial" w:cs="Arial"/>
          <w:color w:val="000000"/>
        </w:rPr>
        <w:t xml:space="preserve"> </w:t>
      </w:r>
      <w:r w:rsidRPr="001E5FBF">
        <w:rPr>
          <w:rFonts w:ascii="Arial" w:hAnsi="Arial" w:cs="Arial"/>
          <w:color w:val="000000"/>
        </w:rPr>
        <w:t xml:space="preserve">and, as a result, </w:t>
      </w:r>
      <w:r w:rsidR="00602D04">
        <w:rPr>
          <w:rFonts w:ascii="Arial" w:hAnsi="Arial" w:cs="Arial"/>
          <w:color w:val="000000"/>
        </w:rPr>
        <w:t>A2Milk company is</w:t>
      </w:r>
      <w:r w:rsidRPr="001E5FBF">
        <w:rPr>
          <w:rFonts w:ascii="Arial" w:hAnsi="Arial" w:cs="Arial"/>
          <w:color w:val="000000"/>
        </w:rPr>
        <w:t xml:space="preserve"> inherently exposed to inadequate IT security leading to</w:t>
      </w:r>
      <w:r w:rsidR="001E5FBF" w:rsidRPr="001E5FBF">
        <w:rPr>
          <w:rFonts w:ascii="Arial" w:hAnsi="Arial" w:cs="Arial"/>
          <w:color w:val="000000"/>
        </w:rPr>
        <w:t xml:space="preserve"> </w:t>
      </w:r>
      <w:r w:rsidRPr="001E5FBF">
        <w:rPr>
          <w:rFonts w:ascii="Arial" w:hAnsi="Arial" w:cs="Arial"/>
          <w:color w:val="000000"/>
        </w:rPr>
        <w:t xml:space="preserve">a compromise of </w:t>
      </w:r>
      <w:r w:rsidR="00602D04">
        <w:rPr>
          <w:rFonts w:ascii="Arial" w:hAnsi="Arial" w:cs="Arial"/>
          <w:color w:val="000000"/>
        </w:rPr>
        <w:t>its</w:t>
      </w:r>
      <w:r w:rsidRPr="001E5FBF">
        <w:rPr>
          <w:rFonts w:ascii="Arial" w:hAnsi="Arial" w:cs="Arial"/>
          <w:color w:val="000000"/>
        </w:rPr>
        <w:t xml:space="preserve"> IT system and potential data theft, data loss or corruption.</w:t>
      </w:r>
      <w:r w:rsidR="001E5FBF" w:rsidRPr="001E5FBF">
        <w:rPr>
          <w:rFonts w:ascii="Arial" w:hAnsi="Arial" w:cs="Arial"/>
          <w:color w:val="000000"/>
        </w:rPr>
        <w:t xml:space="preserve"> </w:t>
      </w:r>
      <w:r w:rsidRPr="001E5FBF">
        <w:rPr>
          <w:rFonts w:ascii="Arial" w:hAnsi="Arial" w:cs="Arial"/>
          <w:color w:val="000000"/>
        </w:rPr>
        <w:t>Such a compromise could result in economic or reputational loss.</w:t>
      </w:r>
      <w:r w:rsidR="001E5FBF" w:rsidRPr="001E5FBF">
        <w:rPr>
          <w:rFonts w:ascii="Arial" w:hAnsi="Arial" w:cs="Arial"/>
          <w:color w:val="000000"/>
        </w:rPr>
        <w:t xml:space="preserve"> </w:t>
      </w:r>
      <w:r w:rsidR="00602D04">
        <w:rPr>
          <w:rFonts w:ascii="Arial" w:hAnsi="Arial" w:cs="Arial"/>
          <w:color w:val="000000"/>
        </w:rPr>
        <w:t xml:space="preserve">The company </w:t>
      </w:r>
      <w:r w:rsidRPr="001E5FBF">
        <w:rPr>
          <w:rFonts w:ascii="Arial" w:hAnsi="Arial" w:cs="Arial"/>
          <w:color w:val="000000"/>
        </w:rPr>
        <w:t>remain</w:t>
      </w:r>
      <w:r w:rsidR="00602D04">
        <w:rPr>
          <w:rFonts w:ascii="Arial" w:hAnsi="Arial" w:cs="Arial"/>
          <w:color w:val="000000"/>
        </w:rPr>
        <w:t>s</w:t>
      </w:r>
      <w:r w:rsidRPr="001E5FBF">
        <w:rPr>
          <w:rFonts w:ascii="Arial" w:hAnsi="Arial" w:cs="Arial"/>
          <w:color w:val="000000"/>
        </w:rPr>
        <w:t xml:space="preserve"> focused on further strengthening </w:t>
      </w:r>
      <w:r w:rsidR="00602D04">
        <w:rPr>
          <w:rFonts w:ascii="Arial" w:hAnsi="Arial" w:cs="Arial"/>
          <w:color w:val="000000"/>
        </w:rPr>
        <w:t>its</w:t>
      </w:r>
      <w:r w:rsidRPr="001E5FBF">
        <w:rPr>
          <w:rFonts w:ascii="Arial" w:hAnsi="Arial" w:cs="Arial"/>
          <w:color w:val="000000"/>
        </w:rPr>
        <w:t xml:space="preserve"> governance, processes and technology controls to</w:t>
      </w:r>
      <w:r w:rsidR="001E5FBF" w:rsidRPr="001E5FBF">
        <w:rPr>
          <w:rFonts w:ascii="Arial" w:hAnsi="Arial" w:cs="Arial"/>
          <w:color w:val="000000"/>
        </w:rPr>
        <w:t xml:space="preserve"> </w:t>
      </w:r>
      <w:r w:rsidRPr="001E5FBF">
        <w:rPr>
          <w:rFonts w:ascii="Arial" w:hAnsi="Arial" w:cs="Arial"/>
          <w:color w:val="000000"/>
        </w:rPr>
        <w:t>continue to protect the integrity and privacy of data and maintain compliance with regulatory requirements.</w:t>
      </w:r>
      <w:r w:rsidR="001E5FBF" w:rsidRPr="001E5FBF">
        <w:rPr>
          <w:rFonts w:ascii="Arial" w:hAnsi="Arial" w:cs="Arial"/>
          <w:color w:val="000000"/>
        </w:rPr>
        <w:t xml:space="preserve"> </w:t>
      </w:r>
      <w:r w:rsidR="00602D04">
        <w:rPr>
          <w:rFonts w:ascii="Arial" w:hAnsi="Arial" w:cs="Arial"/>
          <w:color w:val="000000"/>
        </w:rPr>
        <w:t xml:space="preserve">The company has to </w:t>
      </w:r>
      <w:r w:rsidRPr="001E5FBF">
        <w:rPr>
          <w:rFonts w:ascii="Arial" w:hAnsi="Arial" w:cs="Arial"/>
          <w:color w:val="000000"/>
        </w:rPr>
        <w:t>invest in increased cyber security systems and protections, including restricted and</w:t>
      </w:r>
      <w:r w:rsidR="001E5FBF" w:rsidRPr="001E5FBF">
        <w:rPr>
          <w:rFonts w:ascii="Arial" w:hAnsi="Arial" w:cs="Arial"/>
          <w:color w:val="000000"/>
        </w:rPr>
        <w:t xml:space="preserve"> </w:t>
      </w:r>
      <w:r w:rsidRPr="001E5FBF">
        <w:rPr>
          <w:rFonts w:ascii="Arial" w:hAnsi="Arial" w:cs="Arial"/>
          <w:color w:val="000000"/>
        </w:rPr>
        <w:t xml:space="preserve">segregated access to </w:t>
      </w:r>
      <w:r w:rsidRPr="001E5FBF">
        <w:rPr>
          <w:rFonts w:ascii="Arial" w:hAnsi="Arial" w:cs="Arial"/>
          <w:color w:val="000000"/>
        </w:rPr>
        <w:lastRenderedPageBreak/>
        <w:t>sensitive company and stakeholder data, implementation of regional specific</w:t>
      </w:r>
      <w:r w:rsidR="001E5FBF" w:rsidRPr="001E5FBF">
        <w:rPr>
          <w:rFonts w:ascii="Arial" w:hAnsi="Arial" w:cs="Arial"/>
          <w:color w:val="000000"/>
        </w:rPr>
        <w:t xml:space="preserve"> </w:t>
      </w:r>
      <w:r w:rsidRPr="001E5FBF">
        <w:rPr>
          <w:rFonts w:ascii="Arial" w:hAnsi="Arial" w:cs="Arial"/>
          <w:color w:val="000000"/>
        </w:rPr>
        <w:t>cyber security audits and cyber security insurance.</w:t>
      </w:r>
    </w:p>
    <w:p w14:paraId="6B80190D" w14:textId="2C4DFCFD" w:rsidR="00691F46" w:rsidRDefault="00691F46" w:rsidP="00B76CED">
      <w:pPr>
        <w:spacing w:after="0" w:line="240" w:lineRule="auto"/>
        <w:rPr>
          <w:rFonts w:ascii="Arial" w:hAnsi="Arial" w:cs="Arial"/>
          <w:sz w:val="24"/>
          <w:szCs w:val="24"/>
        </w:rPr>
      </w:pPr>
    </w:p>
    <w:p w14:paraId="77587496" w14:textId="3C100E1D" w:rsidR="00B76CED" w:rsidRPr="00243CBE" w:rsidRDefault="00B76CED" w:rsidP="00243CBE">
      <w:pPr>
        <w:pStyle w:val="Heading2"/>
        <w:numPr>
          <w:ilvl w:val="0"/>
          <w:numId w:val="15"/>
        </w:numPr>
        <w:rPr>
          <w:rFonts w:ascii="Arial" w:hAnsi="Arial" w:cs="Arial"/>
          <w:b/>
          <w:bCs/>
          <w:color w:val="481F67"/>
        </w:rPr>
      </w:pPr>
      <w:bookmarkStart w:id="28" w:name="_Toc38284113"/>
      <w:bookmarkStart w:id="29" w:name="_Toc39779878"/>
      <w:r w:rsidRPr="00243CBE">
        <w:rPr>
          <w:rFonts w:ascii="Arial" w:hAnsi="Arial" w:cs="Arial"/>
          <w:b/>
          <w:bCs/>
          <w:color w:val="481F67"/>
        </w:rPr>
        <w:t>Legal factors</w:t>
      </w:r>
      <w:bookmarkEnd w:id="28"/>
      <w:bookmarkEnd w:id="29"/>
    </w:p>
    <w:p w14:paraId="7380D58F" w14:textId="77777777" w:rsidR="003C4093" w:rsidRDefault="003C4093" w:rsidP="00B76CED">
      <w:pPr>
        <w:spacing w:after="0" w:line="240" w:lineRule="auto"/>
        <w:rPr>
          <w:rFonts w:ascii="Arial" w:hAnsi="Arial" w:cs="Arial"/>
        </w:rPr>
      </w:pPr>
    </w:p>
    <w:p w14:paraId="5A4AEE24" w14:textId="46DA5519" w:rsidR="004F2D73" w:rsidRPr="004F2D73" w:rsidRDefault="00BE72AF" w:rsidP="004F2D73">
      <w:pPr>
        <w:autoSpaceDE w:val="0"/>
        <w:autoSpaceDN w:val="0"/>
        <w:adjustRightInd w:val="0"/>
        <w:spacing w:after="0" w:line="240" w:lineRule="auto"/>
        <w:rPr>
          <w:rFonts w:ascii="Arial" w:hAnsi="Arial" w:cs="Arial"/>
          <w:color w:val="000000"/>
        </w:rPr>
      </w:pPr>
      <w:r>
        <w:rPr>
          <w:rFonts w:ascii="Arial" w:hAnsi="Arial" w:cs="Arial"/>
          <w:color w:val="000000"/>
        </w:rPr>
        <w:t>A2 Milk Company</w:t>
      </w:r>
      <w:r w:rsidR="004F2D73" w:rsidRPr="004F2D73">
        <w:rPr>
          <w:rFonts w:ascii="Arial" w:hAnsi="Arial" w:cs="Arial"/>
          <w:color w:val="000000"/>
        </w:rPr>
        <w:t xml:space="preserve"> suppl</w:t>
      </w:r>
      <w:r>
        <w:rPr>
          <w:rFonts w:ascii="Arial" w:hAnsi="Arial" w:cs="Arial"/>
          <w:color w:val="000000"/>
        </w:rPr>
        <w:t>ies</w:t>
      </w:r>
      <w:r w:rsidR="004F2D73" w:rsidRPr="004F2D73">
        <w:rPr>
          <w:rFonts w:ascii="Arial" w:hAnsi="Arial" w:cs="Arial"/>
          <w:color w:val="000000"/>
        </w:rPr>
        <w:t xml:space="preserve"> food products for human consumption, including complex nutritional products for consumption by infants and children. As a result, the business is inherently exposed to potential product quality, food safety and food integrity events</w:t>
      </w:r>
      <w:r w:rsidR="002A0654">
        <w:rPr>
          <w:rFonts w:ascii="Arial" w:hAnsi="Arial" w:cs="Arial"/>
          <w:color w:val="000000"/>
        </w:rPr>
        <w:t xml:space="preserve">, </w:t>
      </w:r>
      <w:r w:rsidR="004F2D73" w:rsidRPr="004F2D73">
        <w:rPr>
          <w:rFonts w:ascii="Arial" w:hAnsi="Arial" w:cs="Arial"/>
          <w:color w:val="000000"/>
        </w:rPr>
        <w:t>including counterfeiting or tampering</w:t>
      </w:r>
      <w:r w:rsidR="002A0654">
        <w:rPr>
          <w:rFonts w:ascii="Arial" w:hAnsi="Arial" w:cs="Arial"/>
          <w:color w:val="000000"/>
        </w:rPr>
        <w:t>.</w:t>
      </w:r>
      <w:r w:rsidR="004F2D73" w:rsidRPr="004F2D73">
        <w:rPr>
          <w:rFonts w:ascii="Arial" w:hAnsi="Arial" w:cs="Arial"/>
          <w:color w:val="000000"/>
        </w:rPr>
        <w:t xml:space="preserve"> </w:t>
      </w:r>
      <w:r w:rsidR="002A0654">
        <w:rPr>
          <w:rFonts w:ascii="Arial" w:hAnsi="Arial" w:cs="Arial"/>
          <w:color w:val="000000"/>
        </w:rPr>
        <w:t>This</w:t>
      </w:r>
      <w:r w:rsidR="004F2D73" w:rsidRPr="004F2D73">
        <w:rPr>
          <w:rFonts w:ascii="Arial" w:hAnsi="Arial" w:cs="Arial"/>
          <w:color w:val="000000"/>
        </w:rPr>
        <w:t xml:space="preserve"> may cause injury to consumers, and disruption to business activities, and could result in overall damage to </w:t>
      </w:r>
      <w:r w:rsidR="006448CF">
        <w:rPr>
          <w:rFonts w:ascii="Arial" w:hAnsi="Arial" w:cs="Arial"/>
          <w:color w:val="000000"/>
        </w:rPr>
        <w:t>its</w:t>
      </w:r>
      <w:r w:rsidR="004F2D73" w:rsidRPr="004F2D73">
        <w:rPr>
          <w:rFonts w:ascii="Arial" w:hAnsi="Arial" w:cs="Arial"/>
          <w:color w:val="000000"/>
        </w:rPr>
        <w:t xml:space="preserve"> brand and reputation.</w:t>
      </w:r>
    </w:p>
    <w:p w14:paraId="2590D9AF" w14:textId="77777777" w:rsidR="004F2D73" w:rsidRPr="004F2D73" w:rsidRDefault="004F2D73" w:rsidP="004F2D73">
      <w:pPr>
        <w:autoSpaceDE w:val="0"/>
        <w:autoSpaceDN w:val="0"/>
        <w:adjustRightInd w:val="0"/>
        <w:spacing w:after="0" w:line="240" w:lineRule="auto"/>
        <w:rPr>
          <w:rFonts w:ascii="Arial" w:hAnsi="Arial" w:cs="Arial"/>
          <w:color w:val="000000"/>
        </w:rPr>
      </w:pPr>
    </w:p>
    <w:p w14:paraId="7107D097" w14:textId="605BC090" w:rsidR="004F2D73" w:rsidRDefault="00DB04BF" w:rsidP="004F2D73">
      <w:pPr>
        <w:autoSpaceDE w:val="0"/>
        <w:autoSpaceDN w:val="0"/>
        <w:adjustRightInd w:val="0"/>
        <w:spacing w:after="0" w:line="240" w:lineRule="auto"/>
        <w:rPr>
          <w:rFonts w:ascii="Arial" w:hAnsi="Arial" w:cs="Arial"/>
          <w:color w:val="000000"/>
        </w:rPr>
      </w:pPr>
      <w:r>
        <w:rPr>
          <w:rFonts w:ascii="Arial" w:hAnsi="Arial" w:cs="Arial"/>
          <w:color w:val="000000"/>
        </w:rPr>
        <w:t xml:space="preserve">According to the </w:t>
      </w:r>
      <w:r w:rsidR="00A6290E">
        <w:rPr>
          <w:rFonts w:ascii="Arial" w:hAnsi="Arial" w:cs="Arial"/>
          <w:color w:val="000000"/>
        </w:rPr>
        <w:t xml:space="preserve">annual </w:t>
      </w:r>
      <w:r>
        <w:rPr>
          <w:rFonts w:ascii="Arial" w:hAnsi="Arial" w:cs="Arial"/>
          <w:color w:val="000000"/>
        </w:rPr>
        <w:t xml:space="preserve">financial </w:t>
      </w:r>
      <w:r w:rsidR="00A6290E">
        <w:rPr>
          <w:rFonts w:ascii="Arial" w:hAnsi="Arial" w:cs="Arial"/>
          <w:color w:val="000000"/>
        </w:rPr>
        <w:t>report</w:t>
      </w:r>
      <w:r>
        <w:rPr>
          <w:rFonts w:ascii="Arial" w:hAnsi="Arial" w:cs="Arial"/>
          <w:color w:val="000000"/>
        </w:rPr>
        <w:t>, t</w:t>
      </w:r>
      <w:r w:rsidR="00BE72AF">
        <w:rPr>
          <w:rFonts w:ascii="Arial" w:hAnsi="Arial" w:cs="Arial"/>
          <w:color w:val="000000"/>
        </w:rPr>
        <w:t>he company put</w:t>
      </w:r>
      <w:r w:rsidR="004F2D73" w:rsidRPr="004F2D73">
        <w:rPr>
          <w:rFonts w:ascii="Arial" w:hAnsi="Arial" w:cs="Arial"/>
          <w:color w:val="000000"/>
        </w:rPr>
        <w:t xml:space="preserve"> a range of product quality and food safety systems, protocols and technologies in place to minimise risk in this area, including:</w:t>
      </w:r>
    </w:p>
    <w:p w14:paraId="4B8D50FD" w14:textId="77777777" w:rsidR="00BE72AF" w:rsidRPr="004F2D73" w:rsidRDefault="00BE72AF" w:rsidP="004F2D73">
      <w:pPr>
        <w:autoSpaceDE w:val="0"/>
        <w:autoSpaceDN w:val="0"/>
        <w:adjustRightInd w:val="0"/>
        <w:spacing w:after="0" w:line="240" w:lineRule="auto"/>
        <w:rPr>
          <w:rFonts w:ascii="Arial" w:hAnsi="Arial" w:cs="Arial"/>
          <w:color w:val="000000"/>
        </w:rPr>
      </w:pPr>
    </w:p>
    <w:p w14:paraId="53DA1855" w14:textId="77777777" w:rsidR="004F2D73" w:rsidRPr="004F2D73" w:rsidRDefault="004F2D73" w:rsidP="004F2D73">
      <w:pPr>
        <w:autoSpaceDE w:val="0"/>
        <w:autoSpaceDN w:val="0"/>
        <w:adjustRightInd w:val="0"/>
        <w:spacing w:after="0" w:line="240" w:lineRule="auto"/>
        <w:rPr>
          <w:rFonts w:ascii="Arial" w:hAnsi="Arial" w:cs="Arial"/>
          <w:color w:val="000000"/>
        </w:rPr>
      </w:pPr>
      <w:r w:rsidRPr="004F2D73">
        <w:rPr>
          <w:rFonts w:ascii="Arial" w:hAnsi="Arial" w:cs="Arial"/>
          <w:color w:val="000000"/>
        </w:rPr>
        <w:t>• food safety and quality management systems;</w:t>
      </w:r>
    </w:p>
    <w:p w14:paraId="70E448DF" w14:textId="6C7C5936" w:rsidR="004F2D73" w:rsidRPr="004F2D73" w:rsidRDefault="004F2D73" w:rsidP="004F2D73">
      <w:pPr>
        <w:autoSpaceDE w:val="0"/>
        <w:autoSpaceDN w:val="0"/>
        <w:adjustRightInd w:val="0"/>
        <w:spacing w:after="0" w:line="240" w:lineRule="auto"/>
        <w:rPr>
          <w:rFonts w:ascii="Arial" w:hAnsi="Arial" w:cs="Arial"/>
          <w:color w:val="000000"/>
        </w:rPr>
      </w:pPr>
      <w:r w:rsidRPr="004F2D73">
        <w:rPr>
          <w:rFonts w:ascii="Arial" w:hAnsi="Arial" w:cs="Arial"/>
          <w:color w:val="000000"/>
        </w:rPr>
        <w:t>• high-quality third-party manufacturing partners;</w:t>
      </w:r>
    </w:p>
    <w:p w14:paraId="00CC849B" w14:textId="3C99F058" w:rsidR="004F2D73" w:rsidRPr="004F2D73" w:rsidRDefault="004F2D73" w:rsidP="004F2D73">
      <w:pPr>
        <w:autoSpaceDE w:val="0"/>
        <w:autoSpaceDN w:val="0"/>
        <w:adjustRightInd w:val="0"/>
        <w:spacing w:after="0" w:line="240" w:lineRule="auto"/>
        <w:rPr>
          <w:rFonts w:ascii="Arial" w:hAnsi="Arial" w:cs="Arial"/>
          <w:color w:val="000000"/>
        </w:rPr>
      </w:pPr>
      <w:r w:rsidRPr="004F2D73">
        <w:rPr>
          <w:rFonts w:ascii="Arial" w:hAnsi="Arial" w:cs="Arial"/>
          <w:color w:val="000000"/>
        </w:rPr>
        <w:t>• positive release protocols (comprehensive testing of product quality and protein integrity</w:t>
      </w:r>
      <w:r w:rsidR="002A0654">
        <w:rPr>
          <w:rFonts w:ascii="Arial" w:hAnsi="Arial" w:cs="Arial"/>
          <w:color w:val="000000"/>
        </w:rPr>
        <w:t>);</w:t>
      </w:r>
    </w:p>
    <w:p w14:paraId="688A1561" w14:textId="77777777" w:rsidR="004F2D73" w:rsidRPr="004F2D73" w:rsidRDefault="004F2D73" w:rsidP="004F2D73">
      <w:pPr>
        <w:autoSpaceDE w:val="0"/>
        <w:autoSpaceDN w:val="0"/>
        <w:adjustRightInd w:val="0"/>
        <w:spacing w:after="0" w:line="240" w:lineRule="auto"/>
        <w:rPr>
          <w:rFonts w:ascii="Arial" w:hAnsi="Arial" w:cs="Arial"/>
          <w:color w:val="000000"/>
        </w:rPr>
      </w:pPr>
      <w:r w:rsidRPr="004F2D73">
        <w:rPr>
          <w:rFonts w:ascii="Arial" w:hAnsi="Arial" w:cs="Arial"/>
          <w:color w:val="000000"/>
        </w:rPr>
        <w:t>• testing of distributed products in selected markets;</w:t>
      </w:r>
    </w:p>
    <w:p w14:paraId="1463079A" w14:textId="77777777" w:rsidR="004F2D73" w:rsidRPr="004F2D73" w:rsidRDefault="004F2D73" w:rsidP="004F2D73">
      <w:pPr>
        <w:autoSpaceDE w:val="0"/>
        <w:autoSpaceDN w:val="0"/>
        <w:adjustRightInd w:val="0"/>
        <w:spacing w:after="0" w:line="240" w:lineRule="auto"/>
        <w:rPr>
          <w:rFonts w:ascii="Arial" w:hAnsi="Arial" w:cs="Arial"/>
          <w:color w:val="000000"/>
        </w:rPr>
      </w:pPr>
      <w:r w:rsidRPr="004F2D73">
        <w:rPr>
          <w:rFonts w:ascii="Arial" w:hAnsi="Arial" w:cs="Arial"/>
          <w:color w:val="000000"/>
        </w:rPr>
        <w:t>• employment of product innovation and technology to improve product security;</w:t>
      </w:r>
    </w:p>
    <w:p w14:paraId="36275EDC" w14:textId="77777777" w:rsidR="004F2D73" w:rsidRPr="004F2D73" w:rsidRDefault="004F2D73" w:rsidP="004F2D73">
      <w:pPr>
        <w:autoSpaceDE w:val="0"/>
        <w:autoSpaceDN w:val="0"/>
        <w:adjustRightInd w:val="0"/>
        <w:spacing w:after="0" w:line="240" w:lineRule="auto"/>
        <w:rPr>
          <w:rFonts w:ascii="Arial" w:hAnsi="Arial" w:cs="Arial"/>
          <w:color w:val="000000"/>
        </w:rPr>
      </w:pPr>
      <w:r w:rsidRPr="004F2D73">
        <w:rPr>
          <w:rFonts w:ascii="Arial" w:hAnsi="Arial" w:cs="Arial"/>
          <w:color w:val="000000"/>
        </w:rPr>
        <w:t>• product recall and crisis management systems; and</w:t>
      </w:r>
    </w:p>
    <w:p w14:paraId="47F91319" w14:textId="2B1F737C" w:rsidR="00B76CED" w:rsidRPr="004F2D73" w:rsidRDefault="004F2D73" w:rsidP="004F2D73">
      <w:pPr>
        <w:spacing w:after="0" w:line="240" w:lineRule="auto"/>
        <w:rPr>
          <w:rFonts w:ascii="Arial" w:hAnsi="Arial" w:cs="Arial"/>
          <w:color w:val="000000"/>
        </w:rPr>
      </w:pPr>
      <w:r w:rsidRPr="004F2D73">
        <w:rPr>
          <w:rFonts w:ascii="Arial" w:hAnsi="Arial" w:cs="Arial"/>
          <w:color w:val="000000"/>
        </w:rPr>
        <w:t>• consumer support systems.</w:t>
      </w:r>
    </w:p>
    <w:p w14:paraId="709E2F24" w14:textId="7F8362C6" w:rsidR="004F2D73" w:rsidRPr="004F2D73" w:rsidRDefault="004F2D73" w:rsidP="004F2D73">
      <w:pPr>
        <w:spacing w:after="0" w:line="240" w:lineRule="auto"/>
        <w:rPr>
          <w:rFonts w:ascii="Arial" w:hAnsi="Arial" w:cs="Arial"/>
          <w:color w:val="000000"/>
        </w:rPr>
      </w:pPr>
    </w:p>
    <w:p w14:paraId="395E92BB" w14:textId="0BB9E64A" w:rsidR="00B76CED" w:rsidRPr="004F2D73" w:rsidRDefault="00B76CED" w:rsidP="00243CBE">
      <w:pPr>
        <w:pStyle w:val="Heading2"/>
        <w:numPr>
          <w:ilvl w:val="0"/>
          <w:numId w:val="15"/>
        </w:numPr>
        <w:rPr>
          <w:rFonts w:ascii="Arial" w:hAnsi="Arial" w:cs="Arial"/>
          <w:b/>
          <w:bCs/>
          <w:color w:val="481F67"/>
        </w:rPr>
      </w:pPr>
      <w:bookmarkStart w:id="30" w:name="_Toc38284114"/>
      <w:bookmarkStart w:id="31" w:name="_Toc39779879"/>
      <w:r w:rsidRPr="004F2D73">
        <w:rPr>
          <w:rFonts w:ascii="Arial" w:hAnsi="Arial" w:cs="Arial"/>
          <w:b/>
          <w:bCs/>
          <w:color w:val="481F67"/>
        </w:rPr>
        <w:t>Environmental and ethical factors</w:t>
      </w:r>
      <w:bookmarkEnd w:id="30"/>
      <w:bookmarkEnd w:id="31"/>
    </w:p>
    <w:p w14:paraId="52FBD348" w14:textId="77777777" w:rsidR="003C4093" w:rsidRDefault="003C4093" w:rsidP="00B76CED">
      <w:pPr>
        <w:spacing w:after="0" w:line="240" w:lineRule="auto"/>
        <w:rPr>
          <w:rFonts w:ascii="Arial" w:hAnsi="Arial" w:cs="Arial"/>
        </w:rPr>
      </w:pPr>
    </w:p>
    <w:p w14:paraId="5ECFD87C" w14:textId="596978FF" w:rsidR="00691F46" w:rsidRDefault="0036397F" w:rsidP="00BE72AF">
      <w:pPr>
        <w:autoSpaceDE w:val="0"/>
        <w:autoSpaceDN w:val="0"/>
        <w:adjustRightInd w:val="0"/>
        <w:spacing w:after="0" w:line="240" w:lineRule="auto"/>
        <w:rPr>
          <w:rFonts w:ascii="Arial" w:hAnsi="Arial" w:cs="Arial"/>
        </w:rPr>
      </w:pPr>
      <w:r w:rsidRPr="001E5FBF">
        <w:rPr>
          <w:rFonts w:ascii="Arial" w:hAnsi="Arial" w:cs="Arial"/>
        </w:rPr>
        <w:t>Access to natural resources and a thriving</w:t>
      </w:r>
      <w:r w:rsidR="001E5FBF" w:rsidRPr="001E5FBF">
        <w:rPr>
          <w:rFonts w:ascii="Arial" w:hAnsi="Arial" w:cs="Arial"/>
        </w:rPr>
        <w:t xml:space="preserve"> </w:t>
      </w:r>
      <w:r w:rsidRPr="001E5FBF">
        <w:rPr>
          <w:rFonts w:ascii="Arial" w:hAnsi="Arial" w:cs="Arial"/>
        </w:rPr>
        <w:t xml:space="preserve">agricultural sector is fundamental to </w:t>
      </w:r>
      <w:r w:rsidR="00C008BE">
        <w:rPr>
          <w:rFonts w:ascii="Arial" w:hAnsi="Arial" w:cs="Arial"/>
        </w:rPr>
        <w:t>A2 Milk Company.</w:t>
      </w:r>
      <w:r w:rsidRPr="001E5FBF">
        <w:rPr>
          <w:rFonts w:ascii="Arial" w:hAnsi="Arial" w:cs="Arial"/>
        </w:rPr>
        <w:t xml:space="preserve"> </w:t>
      </w:r>
      <w:r w:rsidR="00AA1F01">
        <w:rPr>
          <w:rFonts w:ascii="Arial" w:hAnsi="Arial" w:cs="Arial"/>
        </w:rPr>
        <w:t>The company is</w:t>
      </w:r>
      <w:r w:rsidRPr="001E5FBF">
        <w:rPr>
          <w:rFonts w:ascii="Arial" w:hAnsi="Arial" w:cs="Arial"/>
        </w:rPr>
        <w:t xml:space="preserve"> committed to finding unique and high</w:t>
      </w:r>
      <w:r w:rsidR="001E5FBF" w:rsidRPr="001E5FBF">
        <w:rPr>
          <w:rFonts w:ascii="Arial" w:hAnsi="Arial" w:cs="Arial"/>
        </w:rPr>
        <w:t xml:space="preserve"> </w:t>
      </w:r>
      <w:r w:rsidRPr="001E5FBF">
        <w:rPr>
          <w:rFonts w:ascii="Arial" w:hAnsi="Arial" w:cs="Arial"/>
        </w:rPr>
        <w:t xml:space="preserve">impact solutions across </w:t>
      </w:r>
      <w:r w:rsidR="00AA1F01">
        <w:rPr>
          <w:rFonts w:ascii="Arial" w:hAnsi="Arial" w:cs="Arial"/>
        </w:rPr>
        <w:t>its</w:t>
      </w:r>
      <w:r w:rsidRPr="001E5FBF">
        <w:rPr>
          <w:rFonts w:ascii="Arial" w:hAnsi="Arial" w:cs="Arial"/>
        </w:rPr>
        <w:t xml:space="preserve"> value chain to help</w:t>
      </w:r>
      <w:r w:rsidR="001E5FBF" w:rsidRPr="001E5FBF">
        <w:rPr>
          <w:rFonts w:ascii="Arial" w:hAnsi="Arial" w:cs="Arial"/>
        </w:rPr>
        <w:t xml:space="preserve"> </w:t>
      </w:r>
      <w:r w:rsidRPr="001E5FBF">
        <w:rPr>
          <w:rFonts w:ascii="Arial" w:hAnsi="Arial" w:cs="Arial"/>
        </w:rPr>
        <w:t>address these challenges.</w:t>
      </w:r>
      <w:r w:rsidR="001E5FBF" w:rsidRPr="001E5FBF">
        <w:rPr>
          <w:rFonts w:ascii="Arial" w:hAnsi="Arial" w:cs="Arial"/>
        </w:rPr>
        <w:t xml:space="preserve"> </w:t>
      </w:r>
      <w:r w:rsidRPr="001E5FBF">
        <w:rPr>
          <w:rFonts w:ascii="Arial" w:hAnsi="Arial" w:cs="Arial"/>
        </w:rPr>
        <w:t>Globally, food production systems are facing a</w:t>
      </w:r>
      <w:r w:rsidR="001E5FBF" w:rsidRPr="001E5FBF">
        <w:rPr>
          <w:rFonts w:ascii="Arial" w:hAnsi="Arial" w:cs="Arial"/>
        </w:rPr>
        <w:t xml:space="preserve"> </w:t>
      </w:r>
      <w:r w:rsidRPr="001E5FBF">
        <w:rPr>
          <w:rFonts w:ascii="Arial" w:hAnsi="Arial" w:cs="Arial"/>
        </w:rPr>
        <w:t>transformational challenge to meet the demands</w:t>
      </w:r>
      <w:r w:rsidR="001E5FBF" w:rsidRPr="001E5FBF">
        <w:rPr>
          <w:rFonts w:ascii="Arial" w:hAnsi="Arial" w:cs="Arial"/>
        </w:rPr>
        <w:t xml:space="preserve"> </w:t>
      </w:r>
      <w:r w:rsidRPr="001E5FBF">
        <w:rPr>
          <w:rFonts w:ascii="Arial" w:hAnsi="Arial" w:cs="Arial"/>
        </w:rPr>
        <w:t>of a growing population within environmental</w:t>
      </w:r>
      <w:r w:rsidR="001E5FBF" w:rsidRPr="001E5FBF">
        <w:rPr>
          <w:rFonts w:ascii="Arial" w:hAnsi="Arial" w:cs="Arial"/>
        </w:rPr>
        <w:t xml:space="preserve"> </w:t>
      </w:r>
      <w:r w:rsidRPr="001E5FBF">
        <w:rPr>
          <w:rFonts w:ascii="Arial" w:hAnsi="Arial" w:cs="Arial"/>
        </w:rPr>
        <w:t>limits. Appropriately meeting this challenge</w:t>
      </w:r>
      <w:r w:rsidR="001E5FBF" w:rsidRPr="001E5FBF">
        <w:rPr>
          <w:rFonts w:ascii="Arial" w:hAnsi="Arial" w:cs="Arial"/>
        </w:rPr>
        <w:t xml:space="preserve"> </w:t>
      </w:r>
      <w:r w:rsidRPr="001E5FBF">
        <w:rPr>
          <w:rFonts w:ascii="Arial" w:hAnsi="Arial" w:cs="Arial"/>
        </w:rPr>
        <w:t xml:space="preserve">will enable </w:t>
      </w:r>
      <w:r w:rsidR="00AA1F01">
        <w:rPr>
          <w:rFonts w:ascii="Arial" w:hAnsi="Arial" w:cs="Arial"/>
        </w:rPr>
        <w:t xml:space="preserve">the company </w:t>
      </w:r>
      <w:r w:rsidRPr="001E5FBF">
        <w:rPr>
          <w:rFonts w:ascii="Arial" w:hAnsi="Arial" w:cs="Arial"/>
        </w:rPr>
        <w:t>to continue providing premium</w:t>
      </w:r>
      <w:r w:rsidR="001E5FBF" w:rsidRPr="001E5FBF">
        <w:rPr>
          <w:rFonts w:ascii="Arial" w:hAnsi="Arial" w:cs="Arial"/>
        </w:rPr>
        <w:t xml:space="preserve"> </w:t>
      </w:r>
      <w:r w:rsidRPr="001E5FBF">
        <w:rPr>
          <w:rFonts w:ascii="Arial" w:hAnsi="Arial" w:cs="Arial"/>
        </w:rPr>
        <w:t>a2 Milk™ based products to</w:t>
      </w:r>
      <w:r w:rsidR="00AA1F01">
        <w:rPr>
          <w:rFonts w:ascii="Arial" w:hAnsi="Arial" w:cs="Arial"/>
        </w:rPr>
        <w:t xml:space="preserve"> its</w:t>
      </w:r>
      <w:r w:rsidRPr="001E5FBF">
        <w:rPr>
          <w:rFonts w:ascii="Arial" w:hAnsi="Arial" w:cs="Arial"/>
        </w:rPr>
        <w:t xml:space="preserve"> consumers and</w:t>
      </w:r>
      <w:r w:rsidR="001E5FBF" w:rsidRPr="001E5FBF">
        <w:rPr>
          <w:rFonts w:ascii="Arial" w:hAnsi="Arial" w:cs="Arial"/>
        </w:rPr>
        <w:t xml:space="preserve"> </w:t>
      </w:r>
      <w:r w:rsidRPr="001E5FBF">
        <w:rPr>
          <w:rFonts w:ascii="Arial" w:hAnsi="Arial" w:cs="Arial"/>
        </w:rPr>
        <w:t xml:space="preserve">long-term value to </w:t>
      </w:r>
      <w:r w:rsidR="00AA1F01">
        <w:rPr>
          <w:rFonts w:ascii="Arial" w:hAnsi="Arial" w:cs="Arial"/>
        </w:rPr>
        <w:t>their</w:t>
      </w:r>
      <w:r w:rsidRPr="001E5FBF">
        <w:rPr>
          <w:rFonts w:ascii="Arial" w:hAnsi="Arial" w:cs="Arial"/>
        </w:rPr>
        <w:t xml:space="preserve"> shareholders.</w:t>
      </w:r>
      <w:r w:rsidR="001E5FBF" w:rsidRPr="001E5FBF">
        <w:rPr>
          <w:rFonts w:ascii="Arial" w:hAnsi="Arial" w:cs="Arial"/>
        </w:rPr>
        <w:t xml:space="preserve"> </w:t>
      </w:r>
    </w:p>
    <w:p w14:paraId="3E53A747" w14:textId="77777777" w:rsidR="007C7E19" w:rsidRPr="001E5FBF" w:rsidRDefault="007C7E19" w:rsidP="00BE72AF">
      <w:pPr>
        <w:autoSpaceDE w:val="0"/>
        <w:autoSpaceDN w:val="0"/>
        <w:adjustRightInd w:val="0"/>
        <w:spacing w:after="0" w:line="240" w:lineRule="auto"/>
        <w:rPr>
          <w:rFonts w:ascii="Arial" w:hAnsi="Arial" w:cs="Arial"/>
          <w:color w:val="000000"/>
        </w:rPr>
      </w:pPr>
    </w:p>
    <w:p w14:paraId="6A7548D0" w14:textId="2C56B484" w:rsidR="00A62BD9" w:rsidRPr="003F6636" w:rsidRDefault="007A06DB" w:rsidP="00BD1C8A">
      <w:pPr>
        <w:pStyle w:val="Heading1"/>
        <w:rPr>
          <w:rFonts w:ascii="Arial" w:eastAsia="SimSun" w:hAnsi="Arial" w:cs="Arial"/>
          <w:b/>
          <w:bCs/>
          <w:color w:val="532476"/>
          <w:lang w:val="en-US" w:eastAsia="zh-CN"/>
        </w:rPr>
      </w:pPr>
      <w:bookmarkStart w:id="32" w:name="_Toc39779880"/>
      <w:r w:rsidRPr="003F6636">
        <w:rPr>
          <w:rFonts w:ascii="Arial" w:eastAsia="SimSun" w:hAnsi="Arial" w:cs="Arial"/>
          <w:b/>
          <w:bCs/>
          <w:color w:val="532476"/>
          <w:lang w:val="en-US" w:eastAsia="zh-CN"/>
        </w:rPr>
        <w:t>Conclusion</w:t>
      </w:r>
      <w:bookmarkEnd w:id="32"/>
      <w:r w:rsidR="006448CF">
        <w:rPr>
          <w:rFonts w:ascii="Arial" w:eastAsia="SimSun" w:hAnsi="Arial" w:cs="Arial"/>
          <w:b/>
          <w:bCs/>
          <w:color w:val="532476"/>
          <w:lang w:val="en-US" w:eastAsia="zh-CN"/>
        </w:rPr>
        <w:t xml:space="preserve"> and recommendations</w:t>
      </w:r>
    </w:p>
    <w:p w14:paraId="5579BA90" w14:textId="77777777" w:rsidR="003C4093" w:rsidRDefault="003C4093" w:rsidP="00A62BD9">
      <w:pPr>
        <w:widowControl w:val="0"/>
        <w:spacing w:after="0" w:line="240" w:lineRule="auto"/>
        <w:jc w:val="both"/>
        <w:rPr>
          <w:rFonts w:ascii="Arial" w:eastAsia="Times New Roman" w:hAnsi="Arial" w:cs="Arial"/>
          <w:lang w:eastAsia="en-AU"/>
        </w:rPr>
      </w:pPr>
    </w:p>
    <w:p w14:paraId="14A5184D" w14:textId="0D9FB297" w:rsidR="002E6EBE" w:rsidRPr="006448CF" w:rsidRDefault="00C008BE" w:rsidP="00C008BE">
      <w:pPr>
        <w:shd w:val="clear" w:color="auto" w:fill="FFFFFF"/>
        <w:spacing w:after="0" w:line="240" w:lineRule="auto"/>
        <w:rPr>
          <w:rFonts w:ascii="Arial" w:hAnsi="Arial" w:cs="Arial"/>
        </w:rPr>
      </w:pPr>
      <w:bookmarkStart w:id="33" w:name="_Hlk39337619"/>
      <w:r w:rsidRPr="006448CF">
        <w:rPr>
          <w:rFonts w:ascii="Arial" w:eastAsia="Times New Roman" w:hAnsi="Arial" w:cs="Arial"/>
          <w:lang w:eastAsia="en-AU"/>
        </w:rPr>
        <w:t>A</w:t>
      </w:r>
      <w:r w:rsidR="009D4868" w:rsidRPr="006448CF">
        <w:rPr>
          <w:rFonts w:ascii="Arial" w:eastAsia="Times New Roman" w:hAnsi="Arial" w:cs="Arial"/>
          <w:lang w:eastAsia="en-AU"/>
        </w:rPr>
        <w:t xml:space="preserve">2 Milk </w:t>
      </w:r>
      <w:r w:rsidRPr="006448CF">
        <w:rPr>
          <w:rFonts w:ascii="Arial" w:eastAsia="Times New Roman" w:hAnsi="Arial" w:cs="Arial"/>
          <w:lang w:eastAsia="en-AU"/>
        </w:rPr>
        <w:t xml:space="preserve">Company </w:t>
      </w:r>
      <w:r w:rsidR="009D4868" w:rsidRPr="006448CF">
        <w:rPr>
          <w:rFonts w:ascii="Arial" w:eastAsia="Times New Roman" w:hAnsi="Arial" w:cs="Arial"/>
          <w:lang w:eastAsia="en-AU"/>
        </w:rPr>
        <w:t>has experienced consistent and continual grow</w:t>
      </w:r>
      <w:r w:rsidRPr="006448CF">
        <w:rPr>
          <w:rFonts w:ascii="Arial" w:eastAsia="Times New Roman" w:hAnsi="Arial" w:cs="Arial"/>
          <w:lang w:eastAsia="en-AU"/>
        </w:rPr>
        <w:t xml:space="preserve">th </w:t>
      </w:r>
      <w:r w:rsidR="00393492" w:rsidRPr="006448CF">
        <w:rPr>
          <w:rFonts w:ascii="Arial" w:eastAsia="Times New Roman" w:hAnsi="Arial" w:cs="Arial"/>
          <w:lang w:eastAsia="en-AU"/>
        </w:rPr>
        <w:t>in</w:t>
      </w:r>
      <w:r w:rsidR="009D4868" w:rsidRPr="006448CF">
        <w:rPr>
          <w:rFonts w:ascii="Arial" w:eastAsia="Times New Roman" w:hAnsi="Arial" w:cs="Arial"/>
          <w:lang w:eastAsia="en-AU"/>
        </w:rPr>
        <w:t xml:space="preserve"> both revenue </w:t>
      </w:r>
      <w:r w:rsidR="009D4868" w:rsidRPr="006448CF">
        <w:rPr>
          <w:rFonts w:ascii="Arial" w:eastAsia="Times New Roman" w:hAnsi="Arial" w:cs="Arial"/>
          <w:i/>
          <w:iCs/>
          <w:bdr w:val="none" w:sz="0" w:space="0" w:color="auto" w:frame="1"/>
          <w:lang w:eastAsia="en-AU"/>
        </w:rPr>
        <w:t>and </w:t>
      </w:r>
      <w:r w:rsidR="009D4868" w:rsidRPr="006448CF">
        <w:rPr>
          <w:rFonts w:ascii="Arial" w:eastAsia="Times New Roman" w:hAnsi="Arial" w:cs="Arial"/>
          <w:lang w:eastAsia="en-AU"/>
        </w:rPr>
        <w:t>profit.</w:t>
      </w:r>
      <w:r w:rsidR="002B1A90" w:rsidRPr="006448CF">
        <w:rPr>
          <w:rFonts w:ascii="Arial" w:eastAsia="Times New Roman" w:hAnsi="Arial" w:cs="Arial"/>
          <w:lang w:eastAsia="en-AU"/>
        </w:rPr>
        <w:t xml:space="preserve"> </w:t>
      </w:r>
      <w:r w:rsidR="009D4524" w:rsidRPr="006448CF">
        <w:rPr>
          <w:rFonts w:ascii="Arial" w:hAnsi="Arial" w:cs="Arial"/>
        </w:rPr>
        <w:t xml:space="preserve">The company </w:t>
      </w:r>
      <w:r w:rsidRPr="006448CF">
        <w:rPr>
          <w:rFonts w:ascii="Arial" w:hAnsi="Arial" w:cs="Arial"/>
        </w:rPr>
        <w:t xml:space="preserve">produced </w:t>
      </w:r>
      <w:r w:rsidR="009D4524" w:rsidRPr="006448CF">
        <w:rPr>
          <w:rFonts w:ascii="Arial" w:hAnsi="Arial" w:cs="Arial"/>
        </w:rPr>
        <w:t xml:space="preserve">a </w:t>
      </w:r>
      <w:r w:rsidRPr="006448CF">
        <w:rPr>
          <w:rFonts w:ascii="Arial" w:hAnsi="Arial" w:cs="Arial"/>
        </w:rPr>
        <w:t>strong</w:t>
      </w:r>
      <w:r w:rsidR="009D4524" w:rsidRPr="006448CF">
        <w:rPr>
          <w:rFonts w:ascii="Arial" w:hAnsi="Arial" w:cs="Arial"/>
        </w:rPr>
        <w:t xml:space="preserve"> balance sheet</w:t>
      </w:r>
      <w:r w:rsidR="001E5FBF" w:rsidRPr="006448CF">
        <w:rPr>
          <w:rFonts w:ascii="Arial" w:hAnsi="Arial" w:cs="Arial"/>
        </w:rPr>
        <w:t xml:space="preserve"> </w:t>
      </w:r>
      <w:r w:rsidR="009D4524" w:rsidRPr="006448CF">
        <w:rPr>
          <w:rFonts w:ascii="Arial" w:hAnsi="Arial" w:cs="Arial"/>
        </w:rPr>
        <w:t>which, combined with its continued strong</w:t>
      </w:r>
      <w:r w:rsidR="001E5FBF" w:rsidRPr="006448CF">
        <w:rPr>
          <w:rFonts w:ascii="Arial" w:hAnsi="Arial" w:cs="Arial"/>
        </w:rPr>
        <w:t xml:space="preserve"> </w:t>
      </w:r>
      <w:r w:rsidR="009D4524" w:rsidRPr="006448CF">
        <w:rPr>
          <w:rFonts w:ascii="Arial" w:hAnsi="Arial" w:cs="Arial"/>
        </w:rPr>
        <w:t xml:space="preserve">cash generation, gives </w:t>
      </w:r>
      <w:r w:rsidR="002B1A90" w:rsidRPr="006448CF">
        <w:rPr>
          <w:rFonts w:ascii="Arial" w:hAnsi="Arial" w:cs="Arial"/>
        </w:rPr>
        <w:t xml:space="preserve">it </w:t>
      </w:r>
      <w:r w:rsidR="009D4524" w:rsidRPr="006448CF">
        <w:rPr>
          <w:rFonts w:ascii="Arial" w:hAnsi="Arial" w:cs="Arial"/>
        </w:rPr>
        <w:t>the flexibility to</w:t>
      </w:r>
      <w:r w:rsidR="001E5FBF" w:rsidRPr="006448CF">
        <w:rPr>
          <w:rFonts w:ascii="Arial" w:hAnsi="Arial" w:cs="Arial"/>
        </w:rPr>
        <w:t xml:space="preserve"> </w:t>
      </w:r>
      <w:r w:rsidR="009D4524" w:rsidRPr="006448CF">
        <w:rPr>
          <w:rFonts w:ascii="Arial" w:hAnsi="Arial" w:cs="Arial"/>
        </w:rPr>
        <w:t xml:space="preserve">support </w:t>
      </w:r>
      <w:r w:rsidR="002B1A90" w:rsidRPr="006448CF">
        <w:rPr>
          <w:rFonts w:ascii="Arial" w:hAnsi="Arial" w:cs="Arial"/>
        </w:rPr>
        <w:t>its</w:t>
      </w:r>
      <w:r w:rsidR="009D4524" w:rsidRPr="006448CF">
        <w:rPr>
          <w:rFonts w:ascii="Arial" w:hAnsi="Arial" w:cs="Arial"/>
        </w:rPr>
        <w:t xml:space="preserve"> growth potential in the future</w:t>
      </w:r>
      <w:r w:rsidRPr="006448CF">
        <w:rPr>
          <w:rFonts w:ascii="Arial" w:hAnsi="Arial" w:cs="Arial"/>
        </w:rPr>
        <w:t>.</w:t>
      </w:r>
      <w:bookmarkEnd w:id="33"/>
      <w:r w:rsidRPr="006448CF">
        <w:rPr>
          <w:rFonts w:ascii="Arial" w:hAnsi="Arial" w:cs="Arial"/>
        </w:rPr>
        <w:t xml:space="preserve"> </w:t>
      </w:r>
      <w:r w:rsidR="002B1A90" w:rsidRPr="006448CF">
        <w:rPr>
          <w:rFonts w:ascii="Arial" w:hAnsi="Arial" w:cs="Arial"/>
        </w:rPr>
        <w:t xml:space="preserve">FY19 saw the highest growth in fresh milk since FY15 with value market share of 11.4% and achieved a 10-year CAGR </w:t>
      </w:r>
      <w:r w:rsidR="00D51C7A" w:rsidRPr="006448CF">
        <w:rPr>
          <w:rFonts w:ascii="Arial" w:hAnsi="Arial" w:cs="Arial"/>
        </w:rPr>
        <w:t xml:space="preserve">(compound annual growth rate) </w:t>
      </w:r>
      <w:r w:rsidR="002B1A90" w:rsidRPr="006448CF">
        <w:rPr>
          <w:rFonts w:ascii="Arial" w:hAnsi="Arial" w:cs="Arial"/>
        </w:rPr>
        <w:t>of over 20%</w:t>
      </w:r>
      <w:r w:rsidR="006448CF">
        <w:rPr>
          <w:rFonts w:ascii="Arial" w:hAnsi="Arial" w:cs="Arial"/>
        </w:rPr>
        <w:t>.</w:t>
      </w:r>
    </w:p>
    <w:p w14:paraId="0DE75C38" w14:textId="77777777" w:rsidR="002E6EBE" w:rsidRPr="006448CF" w:rsidRDefault="002E6EBE" w:rsidP="00D51C7A">
      <w:pPr>
        <w:pStyle w:val="NoSpacing"/>
        <w:rPr>
          <w:rFonts w:ascii="Arial" w:hAnsi="Arial" w:cs="Arial"/>
        </w:rPr>
      </w:pPr>
    </w:p>
    <w:p w14:paraId="2FA18F1A" w14:textId="63AB4B93" w:rsidR="00025870" w:rsidRPr="006448CF" w:rsidRDefault="002B1A90" w:rsidP="00D51C7A">
      <w:pPr>
        <w:pStyle w:val="NoSpacing"/>
        <w:rPr>
          <w:rFonts w:ascii="Arial" w:hAnsi="Arial" w:cs="Arial"/>
        </w:rPr>
      </w:pPr>
      <w:r w:rsidRPr="006448CF">
        <w:rPr>
          <w:rFonts w:ascii="Arial" w:hAnsi="Arial" w:cs="Arial"/>
        </w:rPr>
        <w:t>The company’s c</w:t>
      </w:r>
      <w:r w:rsidR="00025870" w:rsidRPr="006448CF">
        <w:rPr>
          <w:rFonts w:ascii="Arial" w:hAnsi="Arial" w:cs="Arial"/>
        </w:rPr>
        <w:t>ontinued impressive growth in revenue and earnings over the last five years support</w:t>
      </w:r>
      <w:r w:rsidRPr="006448CF">
        <w:rPr>
          <w:rFonts w:ascii="Arial" w:hAnsi="Arial" w:cs="Arial"/>
        </w:rPr>
        <w:t xml:space="preserve">s its </w:t>
      </w:r>
    </w:p>
    <w:p w14:paraId="584FB97E" w14:textId="4A0691B3" w:rsidR="006448CF" w:rsidRPr="006448CF" w:rsidRDefault="00025870" w:rsidP="00DB04BF">
      <w:pPr>
        <w:pStyle w:val="NoSpacing"/>
        <w:rPr>
          <w:rFonts w:ascii="Arial" w:hAnsi="Arial" w:cs="Arial"/>
        </w:rPr>
      </w:pPr>
      <w:r w:rsidRPr="006448CF">
        <w:rPr>
          <w:rFonts w:ascii="Arial" w:hAnsi="Arial" w:cs="Arial"/>
        </w:rPr>
        <w:t>expansion plans</w:t>
      </w:r>
      <w:r w:rsidR="002B1A90" w:rsidRPr="006448CF">
        <w:rPr>
          <w:rFonts w:ascii="Arial" w:hAnsi="Arial" w:cs="Arial"/>
        </w:rPr>
        <w:t xml:space="preserve">. </w:t>
      </w:r>
      <w:r w:rsidR="006448CF" w:rsidRPr="006448CF">
        <w:rPr>
          <w:rFonts w:ascii="Arial" w:hAnsi="Arial" w:cs="Arial"/>
        </w:rPr>
        <w:t>It is recommended that the company take into consideration and manage the price of building a brand and scaling distribution. This is especially important for the company’s pursue of growth in China and USA</w:t>
      </w:r>
      <w:r w:rsidR="006448CF">
        <w:rPr>
          <w:rFonts w:ascii="Arial" w:hAnsi="Arial" w:cs="Arial"/>
        </w:rPr>
        <w:t>,</w:t>
      </w:r>
      <w:r w:rsidR="006448CF" w:rsidRPr="006448CF">
        <w:rPr>
          <w:rFonts w:ascii="Arial" w:hAnsi="Arial" w:cs="Arial"/>
        </w:rPr>
        <w:t xml:space="preserve"> </w:t>
      </w:r>
      <w:r w:rsidR="006448CF">
        <w:rPr>
          <w:rFonts w:ascii="Arial" w:hAnsi="Arial" w:cs="Arial"/>
        </w:rPr>
        <w:t>which</w:t>
      </w:r>
      <w:r w:rsidR="006448CF" w:rsidRPr="006448CF">
        <w:rPr>
          <w:rFonts w:ascii="Arial" w:hAnsi="Arial" w:cs="Arial"/>
        </w:rPr>
        <w:t xml:space="preserve"> could put pressure on the margins. </w:t>
      </w:r>
    </w:p>
    <w:p w14:paraId="7A583650" w14:textId="77777777" w:rsidR="006448CF" w:rsidRPr="006448CF" w:rsidRDefault="006448CF" w:rsidP="00DB04BF">
      <w:pPr>
        <w:pStyle w:val="NoSpacing"/>
        <w:rPr>
          <w:rFonts w:ascii="Arial" w:hAnsi="Arial" w:cs="Arial"/>
        </w:rPr>
      </w:pPr>
    </w:p>
    <w:p w14:paraId="651E5BA5" w14:textId="55B19E87" w:rsidR="002B1A90" w:rsidRDefault="00C008BE" w:rsidP="00DB04BF">
      <w:pPr>
        <w:pStyle w:val="NoSpacing"/>
        <w:rPr>
          <w:rFonts w:ascii="Arial" w:eastAsia="SimSun" w:hAnsi="Arial" w:cs="Arial"/>
          <w:kern w:val="2"/>
          <w:lang w:val="en-US" w:eastAsia="zh-CN"/>
        </w:rPr>
      </w:pPr>
      <w:r w:rsidRPr="006448CF">
        <w:rPr>
          <w:rFonts w:ascii="Arial" w:eastAsia="SimSun" w:hAnsi="Arial" w:cs="Arial"/>
          <w:kern w:val="2"/>
          <w:lang w:val="en-US" w:eastAsia="zh-CN"/>
        </w:rPr>
        <w:t>After analysing the company and taking all the information into account, I</w:t>
      </w:r>
      <w:r w:rsidR="002B1A90" w:rsidRPr="006448CF">
        <w:rPr>
          <w:rFonts w:ascii="Arial" w:eastAsia="SimSun" w:hAnsi="Arial" w:cs="Arial"/>
          <w:kern w:val="2"/>
          <w:lang w:val="en-US" w:eastAsia="zh-CN"/>
        </w:rPr>
        <w:t xml:space="preserve"> will invest in this company.</w:t>
      </w:r>
    </w:p>
    <w:p w14:paraId="1A1B8C45" w14:textId="2DE0E3C5" w:rsidR="00ED6FD9" w:rsidRDefault="00ED6FD9" w:rsidP="00DB04BF">
      <w:pPr>
        <w:pStyle w:val="NoSpacing"/>
        <w:rPr>
          <w:rFonts w:ascii="Arial" w:eastAsia="SimSun" w:hAnsi="Arial" w:cs="Arial"/>
          <w:kern w:val="2"/>
          <w:lang w:val="en-US" w:eastAsia="zh-CN"/>
        </w:rPr>
      </w:pPr>
    </w:p>
    <w:p w14:paraId="278ED8F4" w14:textId="3B535287" w:rsidR="00ED6FD9" w:rsidRDefault="00ED6FD9" w:rsidP="00DB04BF">
      <w:pPr>
        <w:pStyle w:val="NoSpacing"/>
        <w:rPr>
          <w:rFonts w:ascii="Arial" w:eastAsia="SimSun" w:hAnsi="Arial" w:cs="Arial"/>
          <w:kern w:val="2"/>
          <w:lang w:val="en-US" w:eastAsia="zh-CN"/>
        </w:rPr>
      </w:pPr>
    </w:p>
    <w:p w14:paraId="0691CC4E" w14:textId="077F73BB" w:rsidR="00ED6FD9" w:rsidRDefault="00ED6FD9" w:rsidP="00DB04BF">
      <w:pPr>
        <w:pStyle w:val="NoSpacing"/>
        <w:rPr>
          <w:rFonts w:ascii="Arial" w:eastAsia="SimSun" w:hAnsi="Arial" w:cs="Arial"/>
          <w:kern w:val="2"/>
          <w:lang w:val="en-US" w:eastAsia="zh-CN"/>
        </w:rPr>
      </w:pPr>
    </w:p>
    <w:p w14:paraId="3F878FB2" w14:textId="537FAF04" w:rsidR="00ED6FD9" w:rsidRDefault="00ED6FD9" w:rsidP="00DB04BF">
      <w:pPr>
        <w:pStyle w:val="NoSpacing"/>
        <w:rPr>
          <w:rFonts w:ascii="Arial" w:eastAsia="SimSun" w:hAnsi="Arial" w:cs="Arial"/>
          <w:kern w:val="2"/>
          <w:lang w:val="en-US" w:eastAsia="zh-CN"/>
        </w:rPr>
      </w:pPr>
    </w:p>
    <w:p w14:paraId="646A02B2" w14:textId="36ABE955" w:rsidR="00ED6FD9" w:rsidRDefault="00ED6FD9" w:rsidP="00DB04BF">
      <w:pPr>
        <w:pStyle w:val="NoSpacing"/>
        <w:rPr>
          <w:rFonts w:ascii="Arial" w:eastAsia="SimSun" w:hAnsi="Arial" w:cs="Arial"/>
          <w:kern w:val="2"/>
          <w:lang w:val="en-US" w:eastAsia="zh-CN"/>
        </w:rPr>
      </w:pPr>
    </w:p>
    <w:p w14:paraId="7C233D37" w14:textId="64292A10" w:rsidR="00ED6FD9" w:rsidRDefault="00ED6FD9" w:rsidP="00DB04BF">
      <w:pPr>
        <w:pStyle w:val="NoSpacing"/>
        <w:rPr>
          <w:rFonts w:ascii="Arial" w:eastAsia="SimSun" w:hAnsi="Arial" w:cs="Arial"/>
          <w:kern w:val="2"/>
          <w:lang w:val="en-US" w:eastAsia="zh-CN"/>
        </w:rPr>
      </w:pPr>
    </w:p>
    <w:p w14:paraId="1A3F9EF3" w14:textId="30E8BB25" w:rsidR="00ED6FD9" w:rsidRDefault="00ED6FD9" w:rsidP="00DB04BF">
      <w:pPr>
        <w:pStyle w:val="NoSpacing"/>
        <w:rPr>
          <w:rFonts w:ascii="Arial" w:eastAsia="SimSun" w:hAnsi="Arial" w:cs="Arial"/>
          <w:kern w:val="2"/>
          <w:lang w:val="en-US" w:eastAsia="zh-CN"/>
        </w:rPr>
      </w:pPr>
    </w:p>
    <w:p w14:paraId="6B604A50" w14:textId="77777777" w:rsidR="00ED6FD9" w:rsidRPr="006448CF" w:rsidRDefault="00ED6FD9" w:rsidP="00DB04BF">
      <w:pPr>
        <w:pStyle w:val="NoSpacing"/>
        <w:rPr>
          <w:rFonts w:ascii="Arial" w:eastAsia="SimSun" w:hAnsi="Arial" w:cs="Arial"/>
          <w:kern w:val="2"/>
          <w:lang w:val="en-US" w:eastAsia="zh-CN"/>
        </w:rPr>
      </w:pPr>
    </w:p>
    <w:p w14:paraId="59CC8614" w14:textId="45DE3FF7" w:rsidR="00A62BD9" w:rsidRPr="003F6636" w:rsidRDefault="00A62BD9" w:rsidP="00BD1C8A">
      <w:pPr>
        <w:pStyle w:val="Heading1"/>
        <w:rPr>
          <w:rFonts w:ascii="Arial" w:eastAsia="SimSun" w:hAnsi="Arial" w:cs="Arial"/>
          <w:b/>
          <w:bCs/>
          <w:color w:val="532476"/>
          <w:lang w:val="en-US" w:eastAsia="zh-CN"/>
        </w:rPr>
      </w:pPr>
      <w:bookmarkStart w:id="34" w:name="_Toc39779881"/>
      <w:r w:rsidRPr="003F6636">
        <w:rPr>
          <w:rFonts w:ascii="Arial" w:eastAsia="SimSun" w:hAnsi="Arial" w:cs="Arial"/>
          <w:b/>
          <w:bCs/>
          <w:color w:val="532476"/>
          <w:lang w:val="en-US" w:eastAsia="zh-CN"/>
        </w:rPr>
        <w:lastRenderedPageBreak/>
        <w:t>References</w:t>
      </w:r>
      <w:bookmarkEnd w:id="34"/>
    </w:p>
    <w:p w14:paraId="1723DE41" w14:textId="3606F6A1" w:rsidR="00E43080" w:rsidRDefault="00E43080" w:rsidP="006D636D">
      <w:pPr>
        <w:widowControl w:val="0"/>
        <w:spacing w:after="0" w:line="360" w:lineRule="auto"/>
        <w:ind w:left="748" w:hanging="720"/>
        <w:jc w:val="both"/>
        <w:rPr>
          <w:rFonts w:ascii="Arial" w:eastAsia="SimSun" w:hAnsi="Arial" w:cs="Arial"/>
          <w:kern w:val="2"/>
          <w:lang w:val="en-US" w:eastAsia="zh-CN"/>
        </w:rPr>
      </w:pPr>
    </w:p>
    <w:p w14:paraId="44304DC3" w14:textId="21DE65ED" w:rsidR="00BC4D6A" w:rsidRPr="006448CF" w:rsidRDefault="00BC4D6A" w:rsidP="00BC4D6A">
      <w:pPr>
        <w:pStyle w:val="NoSpacing"/>
        <w:spacing w:line="360" w:lineRule="auto"/>
        <w:ind w:left="720" w:hanging="720"/>
        <w:rPr>
          <w:rFonts w:ascii="Arial" w:hAnsi="Arial" w:cs="Arial"/>
        </w:rPr>
      </w:pPr>
      <w:r w:rsidRPr="006448CF">
        <w:rPr>
          <w:rFonts w:ascii="Arial" w:hAnsi="Arial" w:cs="Arial"/>
          <w:lang w:val="en-US" w:eastAsia="zh-CN"/>
        </w:rPr>
        <w:t xml:space="preserve">Annual Financial report. Retrieved from </w:t>
      </w:r>
      <w:bookmarkStart w:id="35" w:name="_Hlk39834679"/>
      <w:r w:rsidRPr="006448CF">
        <w:rPr>
          <w:rFonts w:ascii="Arial" w:hAnsi="Arial" w:cs="Arial"/>
        </w:rPr>
        <w:t>https://www.asx.com.au/asx/share-price-research/company/A2M</w:t>
      </w:r>
    </w:p>
    <w:bookmarkEnd w:id="35"/>
    <w:p w14:paraId="0E6979BB" w14:textId="77777777" w:rsidR="00BC4D6A" w:rsidRPr="006448CF" w:rsidRDefault="00BC4D6A" w:rsidP="006D636D">
      <w:pPr>
        <w:widowControl w:val="0"/>
        <w:spacing w:after="0" w:line="360" w:lineRule="auto"/>
        <w:ind w:left="748" w:hanging="720"/>
        <w:jc w:val="both"/>
        <w:rPr>
          <w:rFonts w:ascii="Arial" w:eastAsia="SimSun" w:hAnsi="Arial" w:cs="Arial"/>
          <w:kern w:val="2"/>
          <w:lang w:val="en-US" w:eastAsia="zh-CN"/>
        </w:rPr>
      </w:pPr>
    </w:p>
    <w:p w14:paraId="300FFB77" w14:textId="1FA4FA52" w:rsidR="00E43080" w:rsidRPr="006448CF" w:rsidRDefault="00E43080" w:rsidP="006D636D">
      <w:pPr>
        <w:widowControl w:val="0"/>
        <w:spacing w:after="0" w:line="360" w:lineRule="auto"/>
        <w:ind w:left="748" w:hanging="720"/>
        <w:jc w:val="both"/>
        <w:rPr>
          <w:rFonts w:ascii="Arial" w:eastAsia="SimSun" w:hAnsi="Arial" w:cs="Arial"/>
          <w:kern w:val="2"/>
          <w:lang w:val="en-US" w:eastAsia="zh-CN"/>
        </w:rPr>
      </w:pPr>
      <w:r w:rsidRPr="006448CF">
        <w:rPr>
          <w:rFonts w:ascii="Arial" w:eastAsia="SimSun" w:hAnsi="Arial" w:cs="Arial"/>
          <w:kern w:val="2"/>
          <w:lang w:val="en-US" w:eastAsia="zh-CN"/>
        </w:rPr>
        <w:t xml:space="preserve">Birt, J. (2016). </w:t>
      </w:r>
      <w:r w:rsidRPr="006448CF">
        <w:rPr>
          <w:rFonts w:ascii="Arial" w:eastAsia="SimSun" w:hAnsi="Arial" w:cs="Arial"/>
          <w:i/>
          <w:iCs/>
          <w:kern w:val="2"/>
          <w:lang w:val="en-US" w:eastAsia="zh-CN"/>
        </w:rPr>
        <w:t>Accounting: business reporting for decision making 6e.</w:t>
      </w:r>
      <w:r w:rsidRPr="006448CF">
        <w:rPr>
          <w:rFonts w:ascii="Arial" w:eastAsia="SimSun" w:hAnsi="Arial" w:cs="Arial"/>
          <w:kern w:val="2"/>
          <w:lang w:val="en-US" w:eastAsia="zh-CN"/>
        </w:rPr>
        <w:t xml:space="preserve"> Retrieved from https://ebookcentral-proquest-com.ezproxy.laureate.net.au/lib/think/detail.action?docID=3059041</w:t>
      </w:r>
    </w:p>
    <w:p w14:paraId="15E0B59B" w14:textId="77777777" w:rsidR="00E43080" w:rsidRPr="006448CF" w:rsidRDefault="00E43080" w:rsidP="006D636D">
      <w:pPr>
        <w:widowControl w:val="0"/>
        <w:spacing w:after="0" w:line="360" w:lineRule="auto"/>
        <w:ind w:left="748" w:hanging="720"/>
        <w:jc w:val="both"/>
        <w:rPr>
          <w:rFonts w:ascii="Arial" w:eastAsia="SimSun" w:hAnsi="Arial" w:cs="Arial"/>
          <w:kern w:val="2"/>
          <w:lang w:val="en-US" w:eastAsia="zh-CN"/>
        </w:rPr>
      </w:pPr>
    </w:p>
    <w:p w14:paraId="68A06068" w14:textId="575B3476" w:rsidR="008E48AF" w:rsidRPr="006448CF" w:rsidRDefault="008E48AF" w:rsidP="006D636D">
      <w:pPr>
        <w:spacing w:after="0" w:line="360" w:lineRule="auto"/>
        <w:ind w:left="748" w:hanging="720"/>
        <w:rPr>
          <w:rFonts w:ascii="Arial" w:hAnsi="Arial" w:cs="Arial"/>
          <w:shd w:val="clear" w:color="auto" w:fill="FFFFFF"/>
        </w:rPr>
      </w:pPr>
      <w:r w:rsidRPr="006448CF">
        <w:rPr>
          <w:rFonts w:ascii="Arial" w:hAnsi="Arial" w:cs="Arial"/>
          <w:shd w:val="clear" w:color="auto" w:fill="FFFFFF"/>
        </w:rPr>
        <w:t>David, F. (2009). </w:t>
      </w:r>
      <w:r w:rsidRPr="006448CF">
        <w:rPr>
          <w:rFonts w:ascii="Arial" w:hAnsi="Arial" w:cs="Arial"/>
          <w:i/>
          <w:iCs/>
          <w:shd w:val="clear" w:color="auto" w:fill="FFFFFF"/>
        </w:rPr>
        <w:t>Strategic management: Concepts</w:t>
      </w:r>
      <w:r w:rsidRPr="006448CF">
        <w:rPr>
          <w:rFonts w:ascii="Arial" w:hAnsi="Arial" w:cs="Arial"/>
          <w:shd w:val="clear" w:color="auto" w:fill="FFFFFF"/>
        </w:rPr>
        <w:t> (12th ed.). Upper Saddle River, N.J.: Pearson Education.</w:t>
      </w:r>
    </w:p>
    <w:p w14:paraId="27AA6D89" w14:textId="77777777" w:rsidR="00BC4D6A" w:rsidRPr="006448CF" w:rsidRDefault="00BC4D6A" w:rsidP="00BC4D6A">
      <w:pPr>
        <w:widowControl w:val="0"/>
        <w:spacing w:after="0" w:line="360" w:lineRule="auto"/>
        <w:ind w:left="748" w:hanging="720"/>
        <w:jc w:val="both"/>
        <w:rPr>
          <w:rFonts w:ascii="Arial" w:hAnsi="Arial" w:cs="Arial"/>
        </w:rPr>
      </w:pPr>
    </w:p>
    <w:p w14:paraId="02D86F99" w14:textId="4C8BEDC9" w:rsidR="00BC4D6A" w:rsidRPr="006448CF" w:rsidRDefault="00BC4D6A" w:rsidP="00BC4D6A">
      <w:pPr>
        <w:widowControl w:val="0"/>
        <w:spacing w:after="0" w:line="360" w:lineRule="auto"/>
        <w:ind w:left="748" w:hanging="720"/>
        <w:jc w:val="both"/>
        <w:rPr>
          <w:rFonts w:ascii="Arial" w:hAnsi="Arial" w:cs="Arial"/>
        </w:rPr>
      </w:pPr>
      <w:r w:rsidRPr="006448CF">
        <w:rPr>
          <w:rFonts w:ascii="Arial" w:hAnsi="Arial" w:cs="Arial"/>
        </w:rPr>
        <w:t>https://thea2milkcompany.com/our-businesses/</w:t>
      </w:r>
    </w:p>
    <w:p w14:paraId="443DE167" w14:textId="77777777" w:rsidR="00BC4D6A" w:rsidRPr="006448CF" w:rsidRDefault="00BC4D6A" w:rsidP="00BC4D6A">
      <w:pPr>
        <w:widowControl w:val="0"/>
        <w:spacing w:after="0" w:line="360" w:lineRule="auto"/>
        <w:ind w:left="748" w:hanging="720"/>
        <w:jc w:val="both"/>
        <w:rPr>
          <w:rFonts w:ascii="Arial" w:eastAsia="SimSun" w:hAnsi="Arial" w:cs="Arial"/>
          <w:kern w:val="2"/>
          <w:lang w:val="en-US" w:eastAsia="zh-CN"/>
        </w:rPr>
      </w:pPr>
      <w:r w:rsidRPr="006448CF">
        <w:rPr>
          <w:rFonts w:ascii="Arial" w:eastAsia="SimSun" w:hAnsi="Arial" w:cs="Arial"/>
          <w:kern w:val="2"/>
          <w:lang w:val="en-US" w:eastAsia="zh-CN"/>
        </w:rPr>
        <w:tab/>
      </w:r>
      <w:r w:rsidRPr="006448CF">
        <w:rPr>
          <w:rFonts w:ascii="Arial" w:eastAsia="SimSun" w:hAnsi="Arial" w:cs="Arial"/>
          <w:kern w:val="2"/>
          <w:lang w:val="en-US" w:eastAsia="zh-CN"/>
        </w:rPr>
        <w:tab/>
      </w:r>
      <w:r w:rsidRPr="006448CF">
        <w:rPr>
          <w:rFonts w:ascii="Arial" w:eastAsia="SimSun" w:hAnsi="Arial" w:cs="Arial"/>
          <w:kern w:val="2"/>
          <w:lang w:val="en-US" w:eastAsia="zh-CN"/>
        </w:rPr>
        <w:tab/>
      </w:r>
      <w:r w:rsidRPr="006448CF">
        <w:rPr>
          <w:rFonts w:ascii="Arial" w:eastAsia="SimSun" w:hAnsi="Arial" w:cs="Arial"/>
          <w:kern w:val="2"/>
          <w:lang w:val="en-US" w:eastAsia="zh-CN"/>
        </w:rPr>
        <w:tab/>
      </w:r>
      <w:r w:rsidRPr="006448CF">
        <w:rPr>
          <w:rFonts w:ascii="Arial" w:eastAsia="SimSun" w:hAnsi="Arial" w:cs="Arial"/>
          <w:kern w:val="2"/>
          <w:lang w:val="en-US" w:eastAsia="zh-CN"/>
        </w:rPr>
        <w:tab/>
      </w:r>
      <w:r w:rsidRPr="006448CF">
        <w:rPr>
          <w:rFonts w:ascii="Arial" w:eastAsia="SimSun" w:hAnsi="Arial" w:cs="Arial"/>
          <w:kern w:val="2"/>
          <w:lang w:val="en-US" w:eastAsia="zh-CN"/>
        </w:rPr>
        <w:tab/>
      </w:r>
      <w:r w:rsidRPr="006448CF">
        <w:rPr>
          <w:rFonts w:ascii="Arial" w:eastAsia="SimSun" w:hAnsi="Arial" w:cs="Arial"/>
          <w:kern w:val="2"/>
          <w:lang w:val="en-US" w:eastAsia="zh-CN"/>
        </w:rPr>
        <w:tab/>
      </w:r>
      <w:r w:rsidRPr="006448CF">
        <w:rPr>
          <w:rFonts w:ascii="Arial" w:eastAsia="SimSun" w:hAnsi="Arial" w:cs="Arial"/>
          <w:kern w:val="2"/>
          <w:lang w:val="en-US" w:eastAsia="zh-CN"/>
        </w:rPr>
        <w:tab/>
      </w:r>
    </w:p>
    <w:p w14:paraId="14FCF554" w14:textId="77777777" w:rsidR="00BC4D6A" w:rsidRPr="006448CF" w:rsidRDefault="00BC4D6A" w:rsidP="00BC4D6A">
      <w:pPr>
        <w:widowControl w:val="0"/>
        <w:spacing w:after="0" w:line="360" w:lineRule="auto"/>
        <w:ind w:left="748" w:hanging="720"/>
        <w:jc w:val="both"/>
        <w:rPr>
          <w:rFonts w:ascii="Arial" w:hAnsi="Arial" w:cs="Arial"/>
        </w:rPr>
      </w:pPr>
      <w:r w:rsidRPr="006448CF">
        <w:rPr>
          <w:rFonts w:ascii="Arial" w:hAnsi="Arial" w:cs="Arial"/>
        </w:rPr>
        <w:t>https://thea2milkcompany.com/wp-content/uploads/The-a2-Milk-Company_FY19-Results-Commentary_21-August-2019.pdf</w:t>
      </w:r>
    </w:p>
    <w:p w14:paraId="475C57E1" w14:textId="77777777" w:rsidR="00BC4D6A" w:rsidRPr="006448CF" w:rsidRDefault="00BC4D6A" w:rsidP="00BC4D6A">
      <w:pPr>
        <w:widowControl w:val="0"/>
        <w:spacing w:after="0" w:line="360" w:lineRule="auto"/>
        <w:ind w:left="748" w:hanging="720"/>
        <w:jc w:val="both"/>
        <w:rPr>
          <w:rFonts w:ascii="Arial" w:eastAsia="SimSun" w:hAnsi="Arial" w:cs="Arial"/>
          <w:kern w:val="2"/>
          <w:lang w:val="en-US" w:eastAsia="zh-CN"/>
        </w:rPr>
      </w:pPr>
    </w:p>
    <w:p w14:paraId="6F18F94F" w14:textId="13EEC7ED" w:rsidR="00BC4D6A" w:rsidRPr="006448CF" w:rsidRDefault="00BC4D6A" w:rsidP="00BC4D6A">
      <w:pPr>
        <w:widowControl w:val="0"/>
        <w:spacing w:after="0" w:line="360" w:lineRule="auto"/>
        <w:ind w:left="748" w:hanging="720"/>
        <w:jc w:val="both"/>
        <w:rPr>
          <w:rFonts w:ascii="Arial" w:hAnsi="Arial" w:cs="Arial"/>
        </w:rPr>
      </w:pPr>
      <w:r w:rsidRPr="006448CF">
        <w:rPr>
          <w:rFonts w:ascii="Arial" w:hAnsi="Arial" w:cs="Arial"/>
        </w:rPr>
        <w:t>https://www.ibisworld.com.au/australian-company-research-reports/manufacturing/the-a2-milk-limited-company.html</w:t>
      </w:r>
    </w:p>
    <w:p w14:paraId="3CA42DB4" w14:textId="2C05A1B2" w:rsidR="00BC4D6A" w:rsidRPr="006448CF" w:rsidRDefault="00BC4D6A" w:rsidP="00BC4D6A">
      <w:pPr>
        <w:widowControl w:val="0"/>
        <w:spacing w:after="0" w:line="360" w:lineRule="auto"/>
        <w:ind w:left="748" w:hanging="720"/>
        <w:jc w:val="both"/>
        <w:rPr>
          <w:rFonts w:ascii="Arial" w:eastAsia="SimSun" w:hAnsi="Arial" w:cs="Arial"/>
          <w:kern w:val="2"/>
          <w:lang w:val="en-US" w:eastAsia="zh-CN"/>
        </w:rPr>
      </w:pPr>
      <w:r w:rsidRPr="006448CF">
        <w:rPr>
          <w:rFonts w:ascii="Arial" w:eastAsia="SimSun" w:hAnsi="Arial" w:cs="Arial"/>
          <w:kern w:val="2"/>
          <w:lang w:val="en-US" w:eastAsia="zh-CN"/>
        </w:rPr>
        <w:tab/>
      </w:r>
    </w:p>
    <w:p w14:paraId="75ADEA62" w14:textId="77777777" w:rsidR="00BC4D6A" w:rsidRPr="006448CF" w:rsidRDefault="00BC4D6A" w:rsidP="00BC4D6A">
      <w:pPr>
        <w:widowControl w:val="0"/>
        <w:spacing w:after="0" w:line="360" w:lineRule="auto"/>
        <w:ind w:left="748" w:hanging="720"/>
        <w:jc w:val="both"/>
        <w:rPr>
          <w:rFonts w:ascii="Arial" w:hAnsi="Arial" w:cs="Arial"/>
        </w:rPr>
      </w:pPr>
      <w:r w:rsidRPr="006448CF">
        <w:rPr>
          <w:rFonts w:ascii="Arial" w:hAnsi="Arial" w:cs="Arial"/>
        </w:rPr>
        <w:t>https://www.marketmatters.com.au/news/2019/08/21/a2-milk-shares-fall-sharply/</w:t>
      </w:r>
    </w:p>
    <w:p w14:paraId="5FCEC803" w14:textId="77777777" w:rsidR="00BC4D6A" w:rsidRPr="006448CF" w:rsidRDefault="00BC4D6A" w:rsidP="006D636D">
      <w:pPr>
        <w:spacing w:after="0" w:line="360" w:lineRule="auto"/>
        <w:ind w:left="748" w:hanging="720"/>
        <w:rPr>
          <w:rFonts w:ascii="Arial" w:hAnsi="Arial" w:cs="Arial"/>
        </w:rPr>
      </w:pPr>
    </w:p>
    <w:p w14:paraId="6B9F5AEF" w14:textId="54ABD9C9" w:rsidR="008E48AF" w:rsidRPr="006448CF" w:rsidRDefault="00E43080" w:rsidP="006D636D">
      <w:pPr>
        <w:spacing w:after="0" w:line="360" w:lineRule="auto"/>
        <w:ind w:left="748" w:hanging="720"/>
        <w:rPr>
          <w:rFonts w:ascii="Arial" w:hAnsi="Arial" w:cs="Arial"/>
        </w:rPr>
      </w:pPr>
      <w:r w:rsidRPr="006448CF">
        <w:rPr>
          <w:rFonts w:ascii="Arial" w:hAnsi="Arial" w:cs="Arial"/>
        </w:rPr>
        <w:t>https://www.pwc.com.au/industry/agribusiness/assets/australian-dairy-industry-nov11.pdf</w:t>
      </w:r>
    </w:p>
    <w:p w14:paraId="60FD0902" w14:textId="77777777" w:rsidR="00E43080" w:rsidRPr="006448CF" w:rsidRDefault="00E43080" w:rsidP="006D636D">
      <w:pPr>
        <w:spacing w:after="0" w:line="360" w:lineRule="auto"/>
        <w:ind w:left="748" w:hanging="720"/>
        <w:rPr>
          <w:rFonts w:ascii="Arial" w:hAnsi="Arial" w:cs="Arial"/>
          <w:shd w:val="clear" w:color="auto" w:fill="FFFFFF"/>
        </w:rPr>
      </w:pPr>
    </w:p>
    <w:p w14:paraId="27E63616" w14:textId="372D4712" w:rsidR="00243CBE" w:rsidRPr="006448CF" w:rsidRDefault="00BC4D6A" w:rsidP="006D636D">
      <w:pPr>
        <w:widowControl w:val="0"/>
        <w:spacing w:after="0" w:line="360" w:lineRule="auto"/>
        <w:ind w:left="748" w:hanging="720"/>
        <w:jc w:val="both"/>
        <w:rPr>
          <w:rFonts w:ascii="Arial" w:hAnsi="Arial" w:cs="Arial"/>
        </w:rPr>
      </w:pPr>
      <w:r w:rsidRPr="006448CF">
        <w:rPr>
          <w:rFonts w:ascii="Arial" w:hAnsi="Arial" w:cs="Arial"/>
        </w:rPr>
        <w:t xml:space="preserve">Marmol, T. del, Feys, B., &amp; Probert, C. (2015). </w:t>
      </w:r>
      <w:r w:rsidRPr="006448CF">
        <w:rPr>
          <w:rFonts w:ascii="Arial" w:hAnsi="Arial" w:cs="Arial"/>
          <w:i/>
          <w:iCs/>
        </w:rPr>
        <w:t>PESTLE Analysis : Understand and Plan for Your Business Environment</w:t>
      </w:r>
      <w:r w:rsidRPr="006448CF">
        <w:rPr>
          <w:rFonts w:ascii="Arial" w:hAnsi="Arial" w:cs="Arial"/>
        </w:rPr>
        <w:t>. 50Minutes.com.</w:t>
      </w:r>
    </w:p>
    <w:p w14:paraId="5F0C50A2" w14:textId="7CD5D016" w:rsidR="00BC4D6A" w:rsidRPr="006448CF" w:rsidRDefault="00BC4D6A" w:rsidP="006D636D">
      <w:pPr>
        <w:widowControl w:val="0"/>
        <w:spacing w:after="0" w:line="360" w:lineRule="auto"/>
        <w:ind w:left="748" w:hanging="720"/>
        <w:jc w:val="both"/>
        <w:rPr>
          <w:rFonts w:ascii="Arial" w:hAnsi="Arial" w:cs="Arial"/>
        </w:rPr>
      </w:pPr>
    </w:p>
    <w:p w14:paraId="66CFBD54" w14:textId="77777777" w:rsidR="00174D55" w:rsidRPr="006448CF" w:rsidRDefault="00174D55" w:rsidP="00174D55">
      <w:pPr>
        <w:pStyle w:val="NoSpacing"/>
        <w:spacing w:line="360" w:lineRule="auto"/>
        <w:ind w:left="720" w:hanging="720"/>
        <w:rPr>
          <w:rFonts w:ascii="Arial" w:hAnsi="Arial" w:cs="Arial"/>
        </w:rPr>
      </w:pPr>
      <w:r w:rsidRPr="006448CF">
        <w:rPr>
          <w:rFonts w:ascii="Arial" w:hAnsi="Arial" w:cs="Arial"/>
        </w:rPr>
        <w:t xml:space="preserve">Rikard, P. (2019). Nabtrade. </w:t>
      </w:r>
      <w:r w:rsidRPr="006448CF">
        <w:rPr>
          <w:rFonts w:ascii="Arial" w:hAnsi="Arial" w:cs="Arial"/>
          <w:i/>
          <w:iCs/>
        </w:rPr>
        <w:t>The Land of A2 milk and money</w:t>
      </w:r>
      <w:r w:rsidRPr="006448CF">
        <w:rPr>
          <w:rFonts w:ascii="Arial" w:hAnsi="Arial" w:cs="Arial"/>
        </w:rPr>
        <w:t xml:space="preserve">. Retrieved from </w:t>
      </w:r>
      <w:bookmarkStart w:id="36" w:name="_Hlk39834341"/>
      <w:r w:rsidRPr="006448CF">
        <w:rPr>
          <w:rFonts w:ascii="Arial" w:hAnsi="Arial" w:cs="Arial"/>
        </w:rPr>
        <w:t>https://www.nabtrade.com.au/investor/insights/latest-news/news/2019/10/the_land_of_a2_milk</w:t>
      </w:r>
      <w:bookmarkEnd w:id="36"/>
    </w:p>
    <w:p w14:paraId="60AE99C6" w14:textId="77777777" w:rsidR="00174D55" w:rsidRPr="006448CF" w:rsidRDefault="00174D55" w:rsidP="006D636D">
      <w:pPr>
        <w:widowControl w:val="0"/>
        <w:spacing w:after="0" w:line="360" w:lineRule="auto"/>
        <w:ind w:left="748" w:hanging="720"/>
        <w:jc w:val="both"/>
        <w:rPr>
          <w:rFonts w:ascii="Arial" w:hAnsi="Arial" w:cs="Arial"/>
        </w:rPr>
      </w:pPr>
    </w:p>
    <w:p w14:paraId="68887B29" w14:textId="31C3F8F2" w:rsidR="00243CBE" w:rsidRPr="006448CF" w:rsidRDefault="00E71C4A" w:rsidP="006D636D">
      <w:pPr>
        <w:pStyle w:val="NoSpacing"/>
        <w:spacing w:line="360" w:lineRule="auto"/>
        <w:ind w:left="748" w:hanging="720"/>
        <w:rPr>
          <w:rFonts w:ascii="Arial" w:hAnsi="Arial" w:cs="Arial"/>
        </w:rPr>
      </w:pPr>
      <w:r w:rsidRPr="006448CF">
        <w:rPr>
          <w:rFonts w:ascii="Arial" w:hAnsi="Arial" w:cs="Arial"/>
          <w:lang w:eastAsia="en-AU"/>
        </w:rPr>
        <w:t xml:space="preserve">Sodhi, G. 2020. Intelligent Investor. </w:t>
      </w:r>
      <w:r w:rsidR="00B845F8" w:rsidRPr="006448CF">
        <w:rPr>
          <w:rFonts w:ascii="Arial" w:hAnsi="Arial" w:cs="Arial"/>
          <w:lang w:eastAsia="en-AU"/>
        </w:rPr>
        <w:t>A2 Milk's formula for success</w:t>
      </w:r>
      <w:r w:rsidRPr="006448CF">
        <w:rPr>
          <w:rFonts w:ascii="Arial" w:hAnsi="Arial" w:cs="Arial"/>
          <w:lang w:eastAsia="en-AU"/>
        </w:rPr>
        <w:t xml:space="preserve">. </w:t>
      </w:r>
      <w:r w:rsidR="00B845F8" w:rsidRPr="006448CF">
        <w:rPr>
          <w:rFonts w:ascii="Arial" w:hAnsi="Arial" w:cs="Arial"/>
          <w:i/>
          <w:iCs/>
          <w:lang w:eastAsia="en-AU"/>
        </w:rPr>
        <w:t>A2 is the most profitable milk business in the world. Or is it?</w:t>
      </w:r>
      <w:r w:rsidRPr="006448CF">
        <w:rPr>
          <w:rFonts w:ascii="Arial" w:hAnsi="Arial" w:cs="Arial"/>
          <w:i/>
          <w:iCs/>
          <w:lang w:eastAsia="en-AU"/>
        </w:rPr>
        <w:t xml:space="preserve"> </w:t>
      </w:r>
      <w:r w:rsidRPr="006448CF">
        <w:rPr>
          <w:rFonts w:ascii="Arial" w:hAnsi="Arial" w:cs="Arial"/>
          <w:lang w:eastAsia="en-AU"/>
        </w:rPr>
        <w:t xml:space="preserve">Retrieved from </w:t>
      </w:r>
      <w:r w:rsidR="00B845F8" w:rsidRPr="006448CF">
        <w:rPr>
          <w:rFonts w:ascii="Arial" w:hAnsi="Arial" w:cs="Arial"/>
        </w:rPr>
        <w:t>https://www.intelligentinvestor.com.au/investment-news/a2-milks-formula-for-success/146654</w:t>
      </w:r>
    </w:p>
    <w:p w14:paraId="6BDBEDFE" w14:textId="31D97EF6" w:rsidR="00E71C4A" w:rsidRDefault="00E71C4A" w:rsidP="00E71C4A">
      <w:pPr>
        <w:pStyle w:val="NoSpacing"/>
        <w:rPr>
          <w:rFonts w:ascii="Arial" w:hAnsi="Arial" w:cs="Arial"/>
          <w:sz w:val="24"/>
          <w:szCs w:val="24"/>
        </w:rPr>
      </w:pPr>
    </w:p>
    <w:p w14:paraId="7FE87E40" w14:textId="15406A1E" w:rsidR="006448CF" w:rsidRDefault="006448CF" w:rsidP="00E71C4A">
      <w:pPr>
        <w:pStyle w:val="NoSpacing"/>
        <w:rPr>
          <w:rFonts w:ascii="Arial" w:hAnsi="Arial" w:cs="Arial"/>
          <w:sz w:val="24"/>
          <w:szCs w:val="24"/>
        </w:rPr>
      </w:pPr>
    </w:p>
    <w:p w14:paraId="6333C6F4" w14:textId="082873C4" w:rsidR="006448CF" w:rsidRDefault="006448CF" w:rsidP="00E71C4A">
      <w:pPr>
        <w:pStyle w:val="NoSpacing"/>
        <w:rPr>
          <w:rFonts w:ascii="Arial" w:hAnsi="Arial" w:cs="Arial"/>
          <w:sz w:val="24"/>
          <w:szCs w:val="24"/>
        </w:rPr>
      </w:pPr>
    </w:p>
    <w:p w14:paraId="12EDD496" w14:textId="39071E36" w:rsidR="006448CF" w:rsidRDefault="006448CF" w:rsidP="00E71C4A">
      <w:pPr>
        <w:pStyle w:val="NoSpacing"/>
        <w:rPr>
          <w:rFonts w:ascii="Arial" w:hAnsi="Arial" w:cs="Arial"/>
          <w:sz w:val="24"/>
          <w:szCs w:val="24"/>
        </w:rPr>
      </w:pPr>
    </w:p>
    <w:p w14:paraId="611ED2A9" w14:textId="3DED8F34" w:rsidR="006448CF" w:rsidRDefault="006448CF" w:rsidP="00E71C4A">
      <w:pPr>
        <w:pStyle w:val="NoSpacing"/>
        <w:rPr>
          <w:rFonts w:ascii="Arial" w:hAnsi="Arial" w:cs="Arial"/>
          <w:sz w:val="24"/>
          <w:szCs w:val="24"/>
        </w:rPr>
      </w:pPr>
    </w:p>
    <w:p w14:paraId="5D9B9F39" w14:textId="77777777" w:rsidR="00ED6FD9" w:rsidRDefault="00ED6FD9" w:rsidP="00E71C4A">
      <w:pPr>
        <w:pStyle w:val="NoSpacing"/>
        <w:rPr>
          <w:rFonts w:ascii="Arial" w:hAnsi="Arial" w:cs="Arial"/>
          <w:sz w:val="24"/>
          <w:szCs w:val="24"/>
        </w:rPr>
      </w:pPr>
    </w:p>
    <w:sectPr w:rsidR="00ED6FD9" w:rsidSect="00BA0A7A">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92644" w14:textId="77777777" w:rsidR="000912D0" w:rsidRDefault="000912D0" w:rsidP="00A62BD9">
      <w:pPr>
        <w:spacing w:after="0" w:line="240" w:lineRule="auto"/>
      </w:pPr>
      <w:r>
        <w:separator/>
      </w:r>
    </w:p>
  </w:endnote>
  <w:endnote w:type="continuationSeparator" w:id="0">
    <w:p w14:paraId="3721056A" w14:textId="77777777" w:rsidR="000912D0" w:rsidRDefault="000912D0" w:rsidP="00A62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LT-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LT-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9593747"/>
      <w:docPartObj>
        <w:docPartGallery w:val="Page Numbers (Bottom of Page)"/>
        <w:docPartUnique/>
      </w:docPartObj>
    </w:sdtPr>
    <w:sdtEndPr>
      <w:rPr>
        <w:noProof/>
      </w:rPr>
    </w:sdtEndPr>
    <w:sdtContent>
      <w:p w14:paraId="3E170F97" w14:textId="2EFEDDBF" w:rsidR="003E1054" w:rsidRDefault="003E10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C91A92" w14:textId="77777777" w:rsidR="003E1054" w:rsidRDefault="003E1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841509" w14:textId="77777777" w:rsidR="000912D0" w:rsidRDefault="000912D0" w:rsidP="00A62BD9">
      <w:pPr>
        <w:spacing w:after="0" w:line="240" w:lineRule="auto"/>
      </w:pPr>
      <w:r>
        <w:separator/>
      </w:r>
    </w:p>
  </w:footnote>
  <w:footnote w:type="continuationSeparator" w:id="0">
    <w:p w14:paraId="281D6F88" w14:textId="77777777" w:rsidR="000912D0" w:rsidRDefault="000912D0" w:rsidP="00A62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D37EA"/>
    <w:multiLevelType w:val="hybridMultilevel"/>
    <w:tmpl w:val="D1C87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857ECC"/>
    <w:multiLevelType w:val="hybridMultilevel"/>
    <w:tmpl w:val="2B9E9050"/>
    <w:lvl w:ilvl="0" w:tplc="E236B71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2C95177"/>
    <w:multiLevelType w:val="hybridMultilevel"/>
    <w:tmpl w:val="F2FC6C3E"/>
    <w:lvl w:ilvl="0" w:tplc="0F1ADED0">
      <w:start w:val="3"/>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195B1B"/>
    <w:multiLevelType w:val="hybridMultilevel"/>
    <w:tmpl w:val="CFFA5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E577304"/>
    <w:multiLevelType w:val="hybridMultilevel"/>
    <w:tmpl w:val="67CC948A"/>
    <w:lvl w:ilvl="0" w:tplc="0F1ADED0">
      <w:start w:val="3"/>
      <w:numFmt w:val="bullet"/>
      <w:lvlText w:val="•"/>
      <w:lvlJc w:val="left"/>
      <w:pPr>
        <w:ind w:left="768"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29651E7"/>
    <w:multiLevelType w:val="hybridMultilevel"/>
    <w:tmpl w:val="B762D5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F7472A"/>
    <w:multiLevelType w:val="hybridMultilevel"/>
    <w:tmpl w:val="A2B2F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DC5349"/>
    <w:multiLevelType w:val="hybridMultilevel"/>
    <w:tmpl w:val="8E8C2A1E"/>
    <w:lvl w:ilvl="0" w:tplc="0F1ADED0">
      <w:start w:val="3"/>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8" w15:restartNumberingAfterBreak="0">
    <w:nsid w:val="46FB4CA8"/>
    <w:multiLevelType w:val="hybridMultilevel"/>
    <w:tmpl w:val="2BE2E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F76171"/>
    <w:multiLevelType w:val="hybridMultilevel"/>
    <w:tmpl w:val="C8C4B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484B8E"/>
    <w:multiLevelType w:val="hybridMultilevel"/>
    <w:tmpl w:val="B1C8E926"/>
    <w:lvl w:ilvl="0" w:tplc="0F1ADED0">
      <w:start w:val="3"/>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337DF4"/>
    <w:multiLevelType w:val="hybridMultilevel"/>
    <w:tmpl w:val="ADF2C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7F15EA"/>
    <w:multiLevelType w:val="hybridMultilevel"/>
    <w:tmpl w:val="B4745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1111E2"/>
    <w:multiLevelType w:val="hybridMultilevel"/>
    <w:tmpl w:val="8C52C526"/>
    <w:lvl w:ilvl="0" w:tplc="0F1ADED0">
      <w:start w:val="3"/>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6766FE"/>
    <w:multiLevelType w:val="hybridMultilevel"/>
    <w:tmpl w:val="46D26188"/>
    <w:lvl w:ilvl="0" w:tplc="0F1ADED0">
      <w:start w:val="3"/>
      <w:numFmt w:val="bullet"/>
      <w:lvlText w:val="•"/>
      <w:lvlJc w:val="left"/>
      <w:pPr>
        <w:ind w:left="408" w:hanging="360"/>
      </w:pPr>
      <w:rPr>
        <w:rFonts w:ascii="Calibri" w:eastAsiaTheme="minorHAnsi" w:hAnsi="Calibri" w:cs="Calibri" w:hint="default"/>
      </w:rPr>
    </w:lvl>
    <w:lvl w:ilvl="1" w:tplc="C3345ED0">
      <w:start w:val="3"/>
      <w:numFmt w:val="bullet"/>
      <w:lvlText w:val="-"/>
      <w:lvlJc w:val="left"/>
      <w:pPr>
        <w:ind w:left="785" w:hanging="360"/>
      </w:pPr>
      <w:rPr>
        <w:rFonts w:ascii="FrutigerLT-Light" w:eastAsiaTheme="minorHAnsi" w:hAnsi="FrutigerLT-Light" w:cs="FrutigerLT-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354AC1"/>
    <w:multiLevelType w:val="multilevel"/>
    <w:tmpl w:val="450A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B92101"/>
    <w:multiLevelType w:val="hybridMultilevel"/>
    <w:tmpl w:val="7870C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786B74"/>
    <w:multiLevelType w:val="hybridMultilevel"/>
    <w:tmpl w:val="BA14314C"/>
    <w:lvl w:ilvl="0" w:tplc="0F1ADED0">
      <w:start w:val="3"/>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825" w:hanging="360"/>
      </w:pPr>
      <w:rPr>
        <w:rFonts w:ascii="Courier New" w:hAnsi="Courier New" w:cs="Courier New" w:hint="default"/>
      </w:rPr>
    </w:lvl>
    <w:lvl w:ilvl="2" w:tplc="0C090005" w:tentative="1">
      <w:start w:val="1"/>
      <w:numFmt w:val="bullet"/>
      <w:lvlText w:val=""/>
      <w:lvlJc w:val="left"/>
      <w:pPr>
        <w:ind w:left="1545" w:hanging="360"/>
      </w:pPr>
      <w:rPr>
        <w:rFonts w:ascii="Wingdings" w:hAnsi="Wingdings" w:hint="default"/>
      </w:rPr>
    </w:lvl>
    <w:lvl w:ilvl="3" w:tplc="0C090001" w:tentative="1">
      <w:start w:val="1"/>
      <w:numFmt w:val="bullet"/>
      <w:lvlText w:val=""/>
      <w:lvlJc w:val="left"/>
      <w:pPr>
        <w:ind w:left="2265" w:hanging="360"/>
      </w:pPr>
      <w:rPr>
        <w:rFonts w:ascii="Symbol" w:hAnsi="Symbol" w:hint="default"/>
      </w:rPr>
    </w:lvl>
    <w:lvl w:ilvl="4" w:tplc="0C090003" w:tentative="1">
      <w:start w:val="1"/>
      <w:numFmt w:val="bullet"/>
      <w:lvlText w:val="o"/>
      <w:lvlJc w:val="left"/>
      <w:pPr>
        <w:ind w:left="2985" w:hanging="360"/>
      </w:pPr>
      <w:rPr>
        <w:rFonts w:ascii="Courier New" w:hAnsi="Courier New" w:cs="Courier New" w:hint="default"/>
      </w:rPr>
    </w:lvl>
    <w:lvl w:ilvl="5" w:tplc="0C090005" w:tentative="1">
      <w:start w:val="1"/>
      <w:numFmt w:val="bullet"/>
      <w:lvlText w:val=""/>
      <w:lvlJc w:val="left"/>
      <w:pPr>
        <w:ind w:left="3705" w:hanging="360"/>
      </w:pPr>
      <w:rPr>
        <w:rFonts w:ascii="Wingdings" w:hAnsi="Wingdings" w:hint="default"/>
      </w:rPr>
    </w:lvl>
    <w:lvl w:ilvl="6" w:tplc="0C090001" w:tentative="1">
      <w:start w:val="1"/>
      <w:numFmt w:val="bullet"/>
      <w:lvlText w:val=""/>
      <w:lvlJc w:val="left"/>
      <w:pPr>
        <w:ind w:left="4425" w:hanging="360"/>
      </w:pPr>
      <w:rPr>
        <w:rFonts w:ascii="Symbol" w:hAnsi="Symbol" w:hint="default"/>
      </w:rPr>
    </w:lvl>
    <w:lvl w:ilvl="7" w:tplc="0C090003" w:tentative="1">
      <w:start w:val="1"/>
      <w:numFmt w:val="bullet"/>
      <w:lvlText w:val="o"/>
      <w:lvlJc w:val="left"/>
      <w:pPr>
        <w:ind w:left="5145" w:hanging="360"/>
      </w:pPr>
      <w:rPr>
        <w:rFonts w:ascii="Courier New" w:hAnsi="Courier New" w:cs="Courier New" w:hint="default"/>
      </w:rPr>
    </w:lvl>
    <w:lvl w:ilvl="8" w:tplc="0C090005" w:tentative="1">
      <w:start w:val="1"/>
      <w:numFmt w:val="bullet"/>
      <w:lvlText w:val=""/>
      <w:lvlJc w:val="left"/>
      <w:pPr>
        <w:ind w:left="5865" w:hanging="360"/>
      </w:pPr>
      <w:rPr>
        <w:rFonts w:ascii="Wingdings" w:hAnsi="Wingdings" w:hint="default"/>
      </w:rPr>
    </w:lvl>
  </w:abstractNum>
  <w:num w:numId="1">
    <w:abstractNumId w:val="1"/>
  </w:num>
  <w:num w:numId="2">
    <w:abstractNumId w:val="6"/>
  </w:num>
  <w:num w:numId="3">
    <w:abstractNumId w:val="9"/>
  </w:num>
  <w:num w:numId="4">
    <w:abstractNumId w:val="5"/>
  </w:num>
  <w:num w:numId="5">
    <w:abstractNumId w:val="16"/>
  </w:num>
  <w:num w:numId="6">
    <w:abstractNumId w:val="15"/>
  </w:num>
  <w:num w:numId="7">
    <w:abstractNumId w:val="8"/>
  </w:num>
  <w:num w:numId="8">
    <w:abstractNumId w:val="12"/>
  </w:num>
  <w:num w:numId="9">
    <w:abstractNumId w:val="7"/>
  </w:num>
  <w:num w:numId="10">
    <w:abstractNumId w:val="0"/>
  </w:num>
  <w:num w:numId="11">
    <w:abstractNumId w:val="11"/>
  </w:num>
  <w:num w:numId="12">
    <w:abstractNumId w:val="3"/>
  </w:num>
  <w:num w:numId="13">
    <w:abstractNumId w:val="4"/>
  </w:num>
  <w:num w:numId="14">
    <w:abstractNumId w:val="17"/>
  </w:num>
  <w:num w:numId="15">
    <w:abstractNumId w:val="14"/>
  </w:num>
  <w:num w:numId="16">
    <w:abstractNumId w:val="13"/>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FD7"/>
    <w:rsid w:val="0001502B"/>
    <w:rsid w:val="0001680A"/>
    <w:rsid w:val="000232A8"/>
    <w:rsid w:val="00025870"/>
    <w:rsid w:val="00025E4D"/>
    <w:rsid w:val="000307B4"/>
    <w:rsid w:val="00031203"/>
    <w:rsid w:val="00031C2A"/>
    <w:rsid w:val="00034206"/>
    <w:rsid w:val="00040B27"/>
    <w:rsid w:val="00045C8F"/>
    <w:rsid w:val="00045F64"/>
    <w:rsid w:val="000675EC"/>
    <w:rsid w:val="00070B0C"/>
    <w:rsid w:val="00076174"/>
    <w:rsid w:val="00081A7F"/>
    <w:rsid w:val="000912D0"/>
    <w:rsid w:val="0009158E"/>
    <w:rsid w:val="00096C7B"/>
    <w:rsid w:val="000A560B"/>
    <w:rsid w:val="000B51E9"/>
    <w:rsid w:val="000D03F4"/>
    <w:rsid w:val="000E7D39"/>
    <w:rsid w:val="001111C9"/>
    <w:rsid w:val="001140E6"/>
    <w:rsid w:val="00121594"/>
    <w:rsid w:val="0012280B"/>
    <w:rsid w:val="00141E6A"/>
    <w:rsid w:val="001540EC"/>
    <w:rsid w:val="00162EF8"/>
    <w:rsid w:val="00167BDF"/>
    <w:rsid w:val="00174D55"/>
    <w:rsid w:val="001920F2"/>
    <w:rsid w:val="001A0149"/>
    <w:rsid w:val="001A29E1"/>
    <w:rsid w:val="001B0D0B"/>
    <w:rsid w:val="001E1839"/>
    <w:rsid w:val="001E5FBF"/>
    <w:rsid w:val="00217813"/>
    <w:rsid w:val="00220566"/>
    <w:rsid w:val="0023468B"/>
    <w:rsid w:val="00240773"/>
    <w:rsid w:val="00243CBE"/>
    <w:rsid w:val="00256035"/>
    <w:rsid w:val="002564E6"/>
    <w:rsid w:val="002656A3"/>
    <w:rsid w:val="00275A1F"/>
    <w:rsid w:val="002774E9"/>
    <w:rsid w:val="002A0654"/>
    <w:rsid w:val="002A0F8F"/>
    <w:rsid w:val="002A59B4"/>
    <w:rsid w:val="002B1A90"/>
    <w:rsid w:val="002B1C9F"/>
    <w:rsid w:val="002D4BDD"/>
    <w:rsid w:val="002D7BF2"/>
    <w:rsid w:val="002E6EBE"/>
    <w:rsid w:val="002F25C0"/>
    <w:rsid w:val="00314B3D"/>
    <w:rsid w:val="003165B0"/>
    <w:rsid w:val="00321D8B"/>
    <w:rsid w:val="00336B4D"/>
    <w:rsid w:val="00347E07"/>
    <w:rsid w:val="00350C49"/>
    <w:rsid w:val="00355737"/>
    <w:rsid w:val="0036397F"/>
    <w:rsid w:val="00372FAC"/>
    <w:rsid w:val="0037653C"/>
    <w:rsid w:val="003847C0"/>
    <w:rsid w:val="00386F53"/>
    <w:rsid w:val="00393492"/>
    <w:rsid w:val="003A1042"/>
    <w:rsid w:val="003A78A5"/>
    <w:rsid w:val="003B6828"/>
    <w:rsid w:val="003C2B98"/>
    <w:rsid w:val="003C3214"/>
    <w:rsid w:val="003C4093"/>
    <w:rsid w:val="003C47F4"/>
    <w:rsid w:val="003D3A2F"/>
    <w:rsid w:val="003D7182"/>
    <w:rsid w:val="003D76A3"/>
    <w:rsid w:val="003E1054"/>
    <w:rsid w:val="003F6636"/>
    <w:rsid w:val="00402D62"/>
    <w:rsid w:val="00443FD7"/>
    <w:rsid w:val="00446DD1"/>
    <w:rsid w:val="00447284"/>
    <w:rsid w:val="004550BE"/>
    <w:rsid w:val="00455495"/>
    <w:rsid w:val="004613B3"/>
    <w:rsid w:val="004620D4"/>
    <w:rsid w:val="00483B55"/>
    <w:rsid w:val="004B322C"/>
    <w:rsid w:val="004B6B52"/>
    <w:rsid w:val="004C1B44"/>
    <w:rsid w:val="004C4A7E"/>
    <w:rsid w:val="004C7626"/>
    <w:rsid w:val="004D2D8B"/>
    <w:rsid w:val="004F2D73"/>
    <w:rsid w:val="004F43DD"/>
    <w:rsid w:val="004F6A75"/>
    <w:rsid w:val="00507B58"/>
    <w:rsid w:val="00510CCE"/>
    <w:rsid w:val="00511299"/>
    <w:rsid w:val="00516474"/>
    <w:rsid w:val="00520340"/>
    <w:rsid w:val="00520D1D"/>
    <w:rsid w:val="00526019"/>
    <w:rsid w:val="005300B4"/>
    <w:rsid w:val="005415F3"/>
    <w:rsid w:val="005671A0"/>
    <w:rsid w:val="00571554"/>
    <w:rsid w:val="005742CD"/>
    <w:rsid w:val="00581B17"/>
    <w:rsid w:val="005C4653"/>
    <w:rsid w:val="005C753E"/>
    <w:rsid w:val="005D6646"/>
    <w:rsid w:val="005E44B6"/>
    <w:rsid w:val="005F17EE"/>
    <w:rsid w:val="005F403C"/>
    <w:rsid w:val="00602D04"/>
    <w:rsid w:val="006033F1"/>
    <w:rsid w:val="00603516"/>
    <w:rsid w:val="0062132C"/>
    <w:rsid w:val="00637FD7"/>
    <w:rsid w:val="006448CF"/>
    <w:rsid w:val="00660C15"/>
    <w:rsid w:val="00665E61"/>
    <w:rsid w:val="00670F8D"/>
    <w:rsid w:val="0067125F"/>
    <w:rsid w:val="00691F46"/>
    <w:rsid w:val="006928EF"/>
    <w:rsid w:val="006C3DC8"/>
    <w:rsid w:val="006D3195"/>
    <w:rsid w:val="006D636D"/>
    <w:rsid w:val="0070149A"/>
    <w:rsid w:val="007211D0"/>
    <w:rsid w:val="00722742"/>
    <w:rsid w:val="0073179C"/>
    <w:rsid w:val="00744631"/>
    <w:rsid w:val="00764A70"/>
    <w:rsid w:val="007819CF"/>
    <w:rsid w:val="00787AAE"/>
    <w:rsid w:val="00791830"/>
    <w:rsid w:val="007A06DB"/>
    <w:rsid w:val="007A596A"/>
    <w:rsid w:val="007A5F58"/>
    <w:rsid w:val="007C0D94"/>
    <w:rsid w:val="007C2523"/>
    <w:rsid w:val="007C7E19"/>
    <w:rsid w:val="007D081C"/>
    <w:rsid w:val="007D7196"/>
    <w:rsid w:val="00844A64"/>
    <w:rsid w:val="00844C79"/>
    <w:rsid w:val="008721AF"/>
    <w:rsid w:val="00874F90"/>
    <w:rsid w:val="008974FD"/>
    <w:rsid w:val="008A636C"/>
    <w:rsid w:val="008A7071"/>
    <w:rsid w:val="008B6EC2"/>
    <w:rsid w:val="008C1B86"/>
    <w:rsid w:val="008E48AF"/>
    <w:rsid w:val="009013BB"/>
    <w:rsid w:val="009371D5"/>
    <w:rsid w:val="0095721C"/>
    <w:rsid w:val="00963A36"/>
    <w:rsid w:val="009646B0"/>
    <w:rsid w:val="00985784"/>
    <w:rsid w:val="00992D24"/>
    <w:rsid w:val="009A28D9"/>
    <w:rsid w:val="009D1D0F"/>
    <w:rsid w:val="009D4524"/>
    <w:rsid w:val="009D4868"/>
    <w:rsid w:val="009D662F"/>
    <w:rsid w:val="009E5E9F"/>
    <w:rsid w:val="009F1AE8"/>
    <w:rsid w:val="009F2672"/>
    <w:rsid w:val="00A40319"/>
    <w:rsid w:val="00A6290E"/>
    <w:rsid w:val="00A62BD9"/>
    <w:rsid w:val="00A7760C"/>
    <w:rsid w:val="00A81909"/>
    <w:rsid w:val="00A828DA"/>
    <w:rsid w:val="00AA1F01"/>
    <w:rsid w:val="00AB53C2"/>
    <w:rsid w:val="00AB6CD4"/>
    <w:rsid w:val="00AB7359"/>
    <w:rsid w:val="00AB73F5"/>
    <w:rsid w:val="00AE1497"/>
    <w:rsid w:val="00AF2879"/>
    <w:rsid w:val="00AF38FE"/>
    <w:rsid w:val="00B111C3"/>
    <w:rsid w:val="00B23F22"/>
    <w:rsid w:val="00B44BA7"/>
    <w:rsid w:val="00B47631"/>
    <w:rsid w:val="00B57867"/>
    <w:rsid w:val="00B76CED"/>
    <w:rsid w:val="00B845F8"/>
    <w:rsid w:val="00BA0A7A"/>
    <w:rsid w:val="00BC34DA"/>
    <w:rsid w:val="00BC4D6A"/>
    <w:rsid w:val="00BD1C8A"/>
    <w:rsid w:val="00BD36D2"/>
    <w:rsid w:val="00BD3D4F"/>
    <w:rsid w:val="00BE72AF"/>
    <w:rsid w:val="00C008BE"/>
    <w:rsid w:val="00C2650F"/>
    <w:rsid w:val="00C42166"/>
    <w:rsid w:val="00C4407F"/>
    <w:rsid w:val="00C472F0"/>
    <w:rsid w:val="00C80C92"/>
    <w:rsid w:val="00CA1358"/>
    <w:rsid w:val="00CC103E"/>
    <w:rsid w:val="00CE11AC"/>
    <w:rsid w:val="00CE2A96"/>
    <w:rsid w:val="00CE371A"/>
    <w:rsid w:val="00CE68D0"/>
    <w:rsid w:val="00D024FC"/>
    <w:rsid w:val="00D10348"/>
    <w:rsid w:val="00D14131"/>
    <w:rsid w:val="00D203FB"/>
    <w:rsid w:val="00D23BAD"/>
    <w:rsid w:val="00D40A83"/>
    <w:rsid w:val="00D43730"/>
    <w:rsid w:val="00D50D53"/>
    <w:rsid w:val="00D51C7A"/>
    <w:rsid w:val="00D912D9"/>
    <w:rsid w:val="00D9161D"/>
    <w:rsid w:val="00D93815"/>
    <w:rsid w:val="00D9620D"/>
    <w:rsid w:val="00D96258"/>
    <w:rsid w:val="00D96606"/>
    <w:rsid w:val="00DB04BF"/>
    <w:rsid w:val="00DB3E5B"/>
    <w:rsid w:val="00DC4370"/>
    <w:rsid w:val="00DD7C70"/>
    <w:rsid w:val="00E01C6A"/>
    <w:rsid w:val="00E070B2"/>
    <w:rsid w:val="00E23A6B"/>
    <w:rsid w:val="00E24F88"/>
    <w:rsid w:val="00E27A11"/>
    <w:rsid w:val="00E43080"/>
    <w:rsid w:val="00E65E43"/>
    <w:rsid w:val="00E71C4A"/>
    <w:rsid w:val="00E908B3"/>
    <w:rsid w:val="00E957D5"/>
    <w:rsid w:val="00EA273E"/>
    <w:rsid w:val="00EA5948"/>
    <w:rsid w:val="00ED3AA0"/>
    <w:rsid w:val="00ED6FD9"/>
    <w:rsid w:val="00EF6C16"/>
    <w:rsid w:val="00F05D60"/>
    <w:rsid w:val="00F155BE"/>
    <w:rsid w:val="00F21B14"/>
    <w:rsid w:val="00F227F5"/>
    <w:rsid w:val="00F25B02"/>
    <w:rsid w:val="00F36FCD"/>
    <w:rsid w:val="00F36FF2"/>
    <w:rsid w:val="00F4402D"/>
    <w:rsid w:val="00F476F6"/>
    <w:rsid w:val="00F6391B"/>
    <w:rsid w:val="00F64F2D"/>
    <w:rsid w:val="00F77445"/>
    <w:rsid w:val="00F9584B"/>
    <w:rsid w:val="00FD0F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569712"/>
  <w15:chartTrackingRefBased/>
  <w15:docId w15:val="{C72EE192-B988-4E29-A3B5-CCD322A07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D60"/>
  </w:style>
  <w:style w:type="paragraph" w:styleId="Heading1">
    <w:name w:val="heading 1"/>
    <w:basedOn w:val="Normal"/>
    <w:next w:val="Normal"/>
    <w:link w:val="Heading1Char"/>
    <w:uiPriority w:val="9"/>
    <w:qFormat/>
    <w:rsid w:val="00A62B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2B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5A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5D60"/>
    <w:pPr>
      <w:spacing w:after="0" w:line="240" w:lineRule="auto"/>
    </w:pPr>
  </w:style>
  <w:style w:type="paragraph" w:styleId="ListParagraph">
    <w:name w:val="List Paragraph"/>
    <w:basedOn w:val="Normal"/>
    <w:uiPriority w:val="34"/>
    <w:qFormat/>
    <w:rsid w:val="00F05D60"/>
    <w:pPr>
      <w:ind w:left="720"/>
      <w:contextualSpacing/>
    </w:pPr>
  </w:style>
  <w:style w:type="paragraph" w:customStyle="1" w:styleId="Default">
    <w:name w:val="Default"/>
    <w:rsid w:val="00443FD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62B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BD9"/>
  </w:style>
  <w:style w:type="paragraph" w:styleId="Footer">
    <w:name w:val="footer"/>
    <w:basedOn w:val="Normal"/>
    <w:link w:val="FooterChar"/>
    <w:uiPriority w:val="99"/>
    <w:unhideWhenUsed/>
    <w:rsid w:val="00A62B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BD9"/>
  </w:style>
  <w:style w:type="character" w:customStyle="1" w:styleId="Heading1Char">
    <w:name w:val="Heading 1 Char"/>
    <w:basedOn w:val="DefaultParagraphFont"/>
    <w:link w:val="Heading1"/>
    <w:uiPriority w:val="9"/>
    <w:rsid w:val="00A62BD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2BD9"/>
    <w:pPr>
      <w:outlineLvl w:val="9"/>
    </w:pPr>
    <w:rPr>
      <w:lang w:val="en-US"/>
    </w:rPr>
  </w:style>
  <w:style w:type="character" w:customStyle="1" w:styleId="Heading2Char">
    <w:name w:val="Heading 2 Char"/>
    <w:basedOn w:val="DefaultParagraphFont"/>
    <w:link w:val="Heading2"/>
    <w:uiPriority w:val="9"/>
    <w:rsid w:val="00A62BD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BD1C8A"/>
    <w:pPr>
      <w:spacing w:after="100"/>
    </w:pPr>
  </w:style>
  <w:style w:type="paragraph" w:styleId="TOC2">
    <w:name w:val="toc 2"/>
    <w:basedOn w:val="Normal"/>
    <w:next w:val="Normal"/>
    <w:autoRedefine/>
    <w:uiPriority w:val="39"/>
    <w:unhideWhenUsed/>
    <w:rsid w:val="00BD1C8A"/>
    <w:pPr>
      <w:spacing w:after="100"/>
      <w:ind w:left="220"/>
    </w:pPr>
  </w:style>
  <w:style w:type="character" w:styleId="Hyperlink">
    <w:name w:val="Hyperlink"/>
    <w:basedOn w:val="DefaultParagraphFont"/>
    <w:uiPriority w:val="99"/>
    <w:unhideWhenUsed/>
    <w:rsid w:val="00BD1C8A"/>
    <w:rPr>
      <w:color w:val="0563C1" w:themeColor="hyperlink"/>
      <w:u w:val="single"/>
    </w:rPr>
  </w:style>
  <w:style w:type="paragraph" w:styleId="NormalWeb">
    <w:name w:val="Normal (Web)"/>
    <w:basedOn w:val="Normal"/>
    <w:uiPriority w:val="99"/>
    <w:semiHidden/>
    <w:unhideWhenUsed/>
    <w:rsid w:val="0057155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275A1F"/>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E24F88"/>
    <w:rPr>
      <w:color w:val="605E5C"/>
      <w:shd w:val="clear" w:color="auto" w:fill="E1DFDD"/>
    </w:rPr>
  </w:style>
  <w:style w:type="paragraph" w:styleId="TOC8">
    <w:name w:val="toc 8"/>
    <w:basedOn w:val="Normal"/>
    <w:next w:val="Normal"/>
    <w:autoRedefine/>
    <w:uiPriority w:val="39"/>
    <w:unhideWhenUsed/>
    <w:rsid w:val="006928EF"/>
    <w:pPr>
      <w:spacing w:after="100"/>
      <w:ind w:left="154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250637">
      <w:bodyDiv w:val="1"/>
      <w:marLeft w:val="0"/>
      <w:marRight w:val="0"/>
      <w:marTop w:val="0"/>
      <w:marBottom w:val="0"/>
      <w:divBdr>
        <w:top w:val="none" w:sz="0" w:space="0" w:color="auto"/>
        <w:left w:val="none" w:sz="0" w:space="0" w:color="auto"/>
        <w:bottom w:val="none" w:sz="0" w:space="0" w:color="auto"/>
        <w:right w:val="none" w:sz="0" w:space="0" w:color="auto"/>
      </w:divBdr>
    </w:div>
    <w:div w:id="720404279">
      <w:bodyDiv w:val="1"/>
      <w:marLeft w:val="0"/>
      <w:marRight w:val="0"/>
      <w:marTop w:val="0"/>
      <w:marBottom w:val="0"/>
      <w:divBdr>
        <w:top w:val="none" w:sz="0" w:space="0" w:color="auto"/>
        <w:left w:val="none" w:sz="0" w:space="0" w:color="auto"/>
        <w:bottom w:val="none" w:sz="0" w:space="0" w:color="auto"/>
        <w:right w:val="none" w:sz="0" w:space="0" w:color="auto"/>
      </w:divBdr>
    </w:div>
    <w:div w:id="791677533">
      <w:bodyDiv w:val="1"/>
      <w:marLeft w:val="0"/>
      <w:marRight w:val="0"/>
      <w:marTop w:val="0"/>
      <w:marBottom w:val="0"/>
      <w:divBdr>
        <w:top w:val="none" w:sz="0" w:space="0" w:color="auto"/>
        <w:left w:val="none" w:sz="0" w:space="0" w:color="auto"/>
        <w:bottom w:val="none" w:sz="0" w:space="0" w:color="auto"/>
        <w:right w:val="none" w:sz="0" w:space="0" w:color="auto"/>
      </w:divBdr>
    </w:div>
    <w:div w:id="920984874">
      <w:bodyDiv w:val="1"/>
      <w:marLeft w:val="0"/>
      <w:marRight w:val="0"/>
      <w:marTop w:val="0"/>
      <w:marBottom w:val="0"/>
      <w:divBdr>
        <w:top w:val="none" w:sz="0" w:space="0" w:color="auto"/>
        <w:left w:val="none" w:sz="0" w:space="0" w:color="auto"/>
        <w:bottom w:val="none" w:sz="0" w:space="0" w:color="auto"/>
        <w:right w:val="none" w:sz="0" w:space="0" w:color="auto"/>
      </w:divBdr>
    </w:div>
    <w:div w:id="965888748">
      <w:bodyDiv w:val="1"/>
      <w:marLeft w:val="0"/>
      <w:marRight w:val="0"/>
      <w:marTop w:val="0"/>
      <w:marBottom w:val="0"/>
      <w:divBdr>
        <w:top w:val="none" w:sz="0" w:space="0" w:color="auto"/>
        <w:left w:val="none" w:sz="0" w:space="0" w:color="auto"/>
        <w:bottom w:val="none" w:sz="0" w:space="0" w:color="auto"/>
        <w:right w:val="none" w:sz="0" w:space="0" w:color="auto"/>
      </w:divBdr>
      <w:divsChild>
        <w:div w:id="1156458820">
          <w:marLeft w:val="0"/>
          <w:marRight w:val="0"/>
          <w:marTop w:val="0"/>
          <w:marBottom w:val="0"/>
          <w:divBdr>
            <w:top w:val="none" w:sz="0" w:space="0" w:color="auto"/>
            <w:left w:val="none" w:sz="0" w:space="0" w:color="auto"/>
            <w:bottom w:val="none" w:sz="0" w:space="0" w:color="auto"/>
            <w:right w:val="none" w:sz="0" w:space="0" w:color="auto"/>
          </w:divBdr>
          <w:divsChild>
            <w:div w:id="1072116965">
              <w:marLeft w:val="0"/>
              <w:marRight w:val="0"/>
              <w:marTop w:val="0"/>
              <w:marBottom w:val="0"/>
              <w:divBdr>
                <w:top w:val="none" w:sz="0" w:space="0" w:color="auto"/>
                <w:left w:val="none" w:sz="0" w:space="0" w:color="auto"/>
                <w:bottom w:val="none" w:sz="0" w:space="0" w:color="auto"/>
                <w:right w:val="none" w:sz="0" w:space="0" w:color="auto"/>
              </w:divBdr>
            </w:div>
            <w:div w:id="554782891">
              <w:marLeft w:val="0"/>
              <w:marRight w:val="0"/>
              <w:marTop w:val="0"/>
              <w:marBottom w:val="0"/>
              <w:divBdr>
                <w:top w:val="none" w:sz="0" w:space="0" w:color="auto"/>
                <w:left w:val="none" w:sz="0" w:space="0" w:color="auto"/>
                <w:bottom w:val="none" w:sz="0" w:space="0" w:color="auto"/>
                <w:right w:val="none" w:sz="0" w:space="0" w:color="auto"/>
              </w:divBdr>
              <w:divsChild>
                <w:div w:id="1525169928">
                  <w:marLeft w:val="0"/>
                  <w:marRight w:val="0"/>
                  <w:marTop w:val="0"/>
                  <w:marBottom w:val="0"/>
                  <w:divBdr>
                    <w:top w:val="single" w:sz="6" w:space="0" w:color="EFF0F1"/>
                    <w:left w:val="none" w:sz="0" w:space="0" w:color="auto"/>
                    <w:bottom w:val="single" w:sz="6" w:space="0" w:color="EFF0F1"/>
                    <w:right w:val="none" w:sz="0" w:space="0" w:color="auto"/>
                  </w:divBdr>
                  <w:divsChild>
                    <w:div w:id="14241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377866">
      <w:bodyDiv w:val="1"/>
      <w:marLeft w:val="0"/>
      <w:marRight w:val="0"/>
      <w:marTop w:val="0"/>
      <w:marBottom w:val="0"/>
      <w:divBdr>
        <w:top w:val="none" w:sz="0" w:space="0" w:color="auto"/>
        <w:left w:val="none" w:sz="0" w:space="0" w:color="auto"/>
        <w:bottom w:val="none" w:sz="0" w:space="0" w:color="auto"/>
        <w:right w:val="none" w:sz="0" w:space="0" w:color="auto"/>
      </w:divBdr>
    </w:div>
    <w:div w:id="1280838104">
      <w:bodyDiv w:val="1"/>
      <w:marLeft w:val="0"/>
      <w:marRight w:val="0"/>
      <w:marTop w:val="0"/>
      <w:marBottom w:val="0"/>
      <w:divBdr>
        <w:top w:val="none" w:sz="0" w:space="0" w:color="auto"/>
        <w:left w:val="none" w:sz="0" w:space="0" w:color="auto"/>
        <w:bottom w:val="none" w:sz="0" w:space="0" w:color="auto"/>
        <w:right w:val="none" w:sz="0" w:space="0" w:color="auto"/>
      </w:divBdr>
    </w:div>
    <w:div w:id="1622879449">
      <w:bodyDiv w:val="1"/>
      <w:marLeft w:val="0"/>
      <w:marRight w:val="0"/>
      <w:marTop w:val="0"/>
      <w:marBottom w:val="0"/>
      <w:divBdr>
        <w:top w:val="none" w:sz="0" w:space="0" w:color="auto"/>
        <w:left w:val="none" w:sz="0" w:space="0" w:color="auto"/>
        <w:bottom w:val="none" w:sz="0" w:space="0" w:color="auto"/>
        <w:right w:val="none" w:sz="0" w:space="0" w:color="auto"/>
      </w:divBdr>
    </w:div>
    <w:div w:id="1701122006">
      <w:bodyDiv w:val="1"/>
      <w:marLeft w:val="0"/>
      <w:marRight w:val="0"/>
      <w:marTop w:val="0"/>
      <w:marBottom w:val="0"/>
      <w:divBdr>
        <w:top w:val="none" w:sz="0" w:space="0" w:color="auto"/>
        <w:left w:val="none" w:sz="0" w:space="0" w:color="auto"/>
        <w:bottom w:val="none" w:sz="0" w:space="0" w:color="auto"/>
        <w:right w:val="none" w:sz="0" w:space="0" w:color="auto"/>
      </w:divBdr>
    </w:div>
    <w:div w:id="1739477256">
      <w:bodyDiv w:val="1"/>
      <w:marLeft w:val="0"/>
      <w:marRight w:val="0"/>
      <w:marTop w:val="0"/>
      <w:marBottom w:val="0"/>
      <w:divBdr>
        <w:top w:val="none" w:sz="0" w:space="0" w:color="auto"/>
        <w:left w:val="none" w:sz="0" w:space="0" w:color="auto"/>
        <w:bottom w:val="none" w:sz="0" w:space="0" w:color="auto"/>
        <w:right w:val="none" w:sz="0" w:space="0" w:color="auto"/>
      </w:divBdr>
    </w:div>
    <w:div w:id="1886677469">
      <w:bodyDiv w:val="1"/>
      <w:marLeft w:val="0"/>
      <w:marRight w:val="0"/>
      <w:marTop w:val="0"/>
      <w:marBottom w:val="0"/>
      <w:divBdr>
        <w:top w:val="none" w:sz="0" w:space="0" w:color="auto"/>
        <w:left w:val="none" w:sz="0" w:space="0" w:color="auto"/>
        <w:bottom w:val="none" w:sz="0" w:space="0" w:color="auto"/>
        <w:right w:val="none" w:sz="0" w:space="0" w:color="auto"/>
      </w:divBdr>
      <w:divsChild>
        <w:div w:id="178397202">
          <w:marLeft w:val="-225"/>
          <w:marRight w:val="-225"/>
          <w:marTop w:val="0"/>
          <w:marBottom w:val="0"/>
          <w:divBdr>
            <w:top w:val="none" w:sz="0" w:space="0" w:color="auto"/>
            <w:left w:val="none" w:sz="0" w:space="0" w:color="auto"/>
            <w:bottom w:val="none" w:sz="0" w:space="0" w:color="auto"/>
            <w:right w:val="none" w:sz="0" w:space="0" w:color="auto"/>
          </w:divBdr>
          <w:divsChild>
            <w:div w:id="885795319">
              <w:marLeft w:val="0"/>
              <w:marRight w:val="0"/>
              <w:marTop w:val="0"/>
              <w:marBottom w:val="0"/>
              <w:divBdr>
                <w:top w:val="none" w:sz="0" w:space="0" w:color="auto"/>
                <w:left w:val="none" w:sz="0" w:space="0" w:color="auto"/>
                <w:bottom w:val="none" w:sz="0" w:space="0" w:color="auto"/>
                <w:right w:val="none" w:sz="0" w:space="0" w:color="auto"/>
              </w:divBdr>
              <w:divsChild>
                <w:div w:id="15956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a2milkcompany.com" TargetMode="External"/><Relationship Id="rId18" Type="http://schemas.openxmlformats.org/officeDocument/2006/relationships/image" Target="media/image9.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Microsoft_Excel_97-2003_Worksheet1.xls"/><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hea2milkcompany.com/wp-content/uploads/a2MC-Roadshow-Presentation-FINAL.pdf" TargetMode="External"/><Relationship Id="rId23" Type="http://schemas.openxmlformats.org/officeDocument/2006/relationships/image" Target="media/image13.emf"/><Relationship Id="rId28" Type="http://schemas.openxmlformats.org/officeDocument/2006/relationships/image" Target="media/image17.emf"/><Relationship Id="rId10" Type="http://schemas.openxmlformats.org/officeDocument/2006/relationships/image" Target="media/image3.jpeg"/><Relationship Id="rId19" Type="http://schemas.openxmlformats.org/officeDocument/2006/relationships/oleObject" Target="embeddings/Microsoft_Excel_97-2003_Worksheet.xls"/><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42066-55A8-B144-9D94-8993DE83C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3948</Words>
  <Characters>22504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louiselouw1210@outlook.com</dc:creator>
  <cp:keywords/>
  <dc:description/>
  <cp:lastModifiedBy>Gabriela Neme</cp:lastModifiedBy>
  <cp:revision>2</cp:revision>
  <dcterms:created xsi:type="dcterms:W3CDTF">2020-08-09T03:47:00Z</dcterms:created>
  <dcterms:modified xsi:type="dcterms:W3CDTF">2020-08-09T03:47:00Z</dcterms:modified>
</cp:coreProperties>
</file>