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E3715" w14:textId="13C46277" w:rsidR="00EC359A" w:rsidRPr="00515BD7" w:rsidRDefault="00EC359A" w:rsidP="00EC359A">
      <w:pPr>
        <w:jc w:val="right"/>
      </w:pPr>
    </w:p>
    <w:p w14:paraId="55B3F453" w14:textId="77777777" w:rsidR="00EC359A" w:rsidRPr="00DF6243" w:rsidRDefault="00EC359A" w:rsidP="00EC359A">
      <w:pPr>
        <w:jc w:val="center"/>
        <w:rPr>
          <w:rFonts w:asciiTheme="majorBidi" w:hAnsiTheme="majorBidi" w:cstheme="majorBidi"/>
          <w:sz w:val="32"/>
          <w:szCs w:val="32"/>
        </w:rPr>
      </w:pPr>
      <w:r w:rsidRPr="00DF6243">
        <w:rPr>
          <w:rFonts w:asciiTheme="majorBidi" w:hAnsiTheme="majorBidi" w:cstheme="majorBidi"/>
          <w:b/>
          <w:bCs/>
          <w:sz w:val="32"/>
          <w:szCs w:val="32"/>
        </w:rPr>
        <w:t xml:space="preserve">Thesis Proposal </w:t>
      </w:r>
    </w:p>
    <w:p w14:paraId="6508E20E" w14:textId="77777777" w:rsidR="00EC359A" w:rsidRPr="00515BD7" w:rsidRDefault="00EC359A" w:rsidP="00EC359A">
      <w:pPr>
        <w:rPr>
          <w:rFonts w:cstheme="minorHAnsi"/>
        </w:rPr>
      </w:pPr>
    </w:p>
    <w:p w14:paraId="20D52F65" w14:textId="09887138" w:rsidR="00EC359A" w:rsidRPr="00EC359A" w:rsidRDefault="00915C41" w:rsidP="00EC359A">
      <w:pPr>
        <w:jc w:val="center"/>
        <w:rPr>
          <w:rFonts w:asciiTheme="majorBidi" w:hAnsiTheme="majorBidi" w:cstheme="majorBidi"/>
          <w:b/>
          <w:bCs/>
          <w:sz w:val="28"/>
          <w:szCs w:val="28"/>
        </w:rPr>
      </w:pPr>
      <w:r>
        <w:rPr>
          <w:rFonts w:asciiTheme="majorBidi" w:hAnsiTheme="majorBidi" w:cstheme="majorBidi"/>
          <w:b/>
          <w:bCs/>
          <w:sz w:val="28"/>
          <w:szCs w:val="28"/>
        </w:rPr>
        <w:t>THE IMPACT OF SHADOW BANKING ON TRADITIONAL BANKING; A RESEARCH ON BERLIN COMMERCIAL BANKS</w:t>
      </w:r>
    </w:p>
    <w:p w14:paraId="2D87F648" w14:textId="77777777" w:rsidR="00EC359A" w:rsidRPr="00480646" w:rsidRDefault="00EC359A" w:rsidP="00EC359A">
      <w:pPr>
        <w:jc w:val="center"/>
        <w:rPr>
          <w:rFonts w:asciiTheme="majorBidi" w:hAnsiTheme="majorBidi" w:cstheme="majorBidi"/>
        </w:rPr>
      </w:pPr>
    </w:p>
    <w:p w14:paraId="378C2271" w14:textId="77777777" w:rsidR="002276F1" w:rsidRPr="005F00B9" w:rsidRDefault="002276F1" w:rsidP="0091448A">
      <w:pPr>
        <w:spacing w:line="360" w:lineRule="auto"/>
        <w:jc w:val="center"/>
        <w:rPr>
          <w:b/>
        </w:rPr>
      </w:pPr>
      <w:bookmarkStart w:id="0" w:name="_GoBack"/>
      <w:bookmarkEnd w:id="0"/>
    </w:p>
    <w:p w14:paraId="1612187A" w14:textId="77777777" w:rsidR="002276F1" w:rsidRPr="005F00B9" w:rsidRDefault="002276F1" w:rsidP="0091448A">
      <w:pPr>
        <w:spacing w:line="360" w:lineRule="auto"/>
        <w:jc w:val="center"/>
        <w:rPr>
          <w:b/>
        </w:rPr>
      </w:pPr>
    </w:p>
    <w:p w14:paraId="4F41C87A" w14:textId="77777777" w:rsidR="002276F1" w:rsidRPr="005F00B9" w:rsidRDefault="002276F1" w:rsidP="0091448A">
      <w:pPr>
        <w:spacing w:line="360" w:lineRule="auto"/>
        <w:jc w:val="center"/>
        <w:rPr>
          <w:b/>
        </w:rPr>
      </w:pPr>
    </w:p>
    <w:p w14:paraId="29B4C717" w14:textId="77777777" w:rsidR="002276F1" w:rsidRPr="005F00B9" w:rsidRDefault="002276F1" w:rsidP="0091448A">
      <w:pPr>
        <w:spacing w:line="360" w:lineRule="auto"/>
        <w:jc w:val="center"/>
        <w:rPr>
          <w:b/>
        </w:rPr>
      </w:pPr>
    </w:p>
    <w:p w14:paraId="17467DDF" w14:textId="77777777" w:rsidR="006670C5" w:rsidRPr="005F00B9" w:rsidRDefault="006670C5" w:rsidP="0091448A">
      <w:pPr>
        <w:spacing w:line="360" w:lineRule="auto"/>
        <w:ind w:firstLine="0"/>
        <w:contextualSpacing w:val="0"/>
        <w:jc w:val="left"/>
      </w:pPr>
      <w:r w:rsidRPr="005F00B9">
        <w:br w:type="page"/>
      </w:r>
    </w:p>
    <w:p w14:paraId="0657968D" w14:textId="77777777" w:rsidR="002276F1" w:rsidRPr="007362FF" w:rsidRDefault="006670C5" w:rsidP="007362FF">
      <w:pPr>
        <w:pStyle w:val="Heading1"/>
        <w:spacing w:line="360" w:lineRule="auto"/>
        <w:rPr>
          <w:szCs w:val="24"/>
          <w:lang w:val="en-GB"/>
        </w:rPr>
      </w:pPr>
      <w:r w:rsidRPr="007362FF">
        <w:rPr>
          <w:szCs w:val="24"/>
          <w:lang w:val="en-GB"/>
        </w:rPr>
        <w:lastRenderedPageBreak/>
        <w:t xml:space="preserve">Introduction </w:t>
      </w:r>
    </w:p>
    <w:p w14:paraId="71423B62" w14:textId="381D2AF3" w:rsidR="00392EAD" w:rsidRPr="007362FF" w:rsidRDefault="00F32742" w:rsidP="00B32349">
      <w:pPr>
        <w:spacing w:line="360" w:lineRule="auto"/>
        <w:rPr>
          <w:szCs w:val="24"/>
        </w:rPr>
      </w:pPr>
      <w:r w:rsidRPr="007362FF">
        <w:rPr>
          <w:szCs w:val="24"/>
        </w:rPr>
        <w:t xml:space="preserve">The purpose of this study is to examine the impact of shadow banking on traditional banking system and its effects on credit expansion and overall financial system. The research focuses on the banks of Berlin, Germany that how and to which extent they are involved in credit expansion through securitization and collateral intermediation which are the two main components of shadow banking. </w:t>
      </w:r>
      <w:r w:rsidR="0017703A" w:rsidRPr="007362FF">
        <w:rPr>
          <w:szCs w:val="24"/>
        </w:rPr>
        <w:t xml:space="preserve">According to general </w:t>
      </w:r>
      <w:proofErr w:type="spellStart"/>
      <w:r w:rsidR="0017703A" w:rsidRPr="007362FF">
        <w:rPr>
          <w:szCs w:val="24"/>
        </w:rPr>
        <w:t>Austian</w:t>
      </w:r>
      <w:proofErr w:type="spellEnd"/>
      <w:r w:rsidR="0017703A" w:rsidRPr="007362FF">
        <w:rPr>
          <w:szCs w:val="24"/>
        </w:rPr>
        <w:t xml:space="preserve"> business cycle theory</w:t>
      </w:r>
      <w:sdt>
        <w:sdtPr>
          <w:rPr>
            <w:szCs w:val="24"/>
          </w:rPr>
          <w:id w:val="-963273942"/>
          <w:citation/>
        </w:sdtPr>
        <w:sdtEndPr/>
        <w:sdtContent>
          <w:r w:rsidR="00B32349">
            <w:rPr>
              <w:szCs w:val="24"/>
            </w:rPr>
            <w:fldChar w:fldCharType="begin"/>
          </w:r>
          <w:r w:rsidR="00B32349">
            <w:rPr>
              <w:szCs w:val="24"/>
              <w:lang w:val="en-US"/>
            </w:rPr>
            <w:instrText xml:space="preserve"> CITATION Lud49 \l 1033 </w:instrText>
          </w:r>
          <w:r w:rsidR="00B32349">
            <w:rPr>
              <w:szCs w:val="24"/>
            </w:rPr>
            <w:fldChar w:fldCharType="separate"/>
          </w:r>
          <w:r w:rsidR="00B32349">
            <w:rPr>
              <w:noProof/>
              <w:szCs w:val="24"/>
              <w:lang w:val="en-US"/>
            </w:rPr>
            <w:t xml:space="preserve"> </w:t>
          </w:r>
          <w:r w:rsidR="00B32349" w:rsidRPr="00B32349">
            <w:rPr>
              <w:noProof/>
              <w:szCs w:val="24"/>
              <w:lang w:val="en-US"/>
            </w:rPr>
            <w:t>(Mises, 1949)</w:t>
          </w:r>
          <w:r w:rsidR="00B32349">
            <w:rPr>
              <w:szCs w:val="24"/>
            </w:rPr>
            <w:fldChar w:fldCharType="end"/>
          </w:r>
        </w:sdtContent>
      </w:sdt>
      <w:r w:rsidR="0017703A" w:rsidRPr="007362FF">
        <w:rPr>
          <w:szCs w:val="24"/>
        </w:rPr>
        <w:t xml:space="preserve">, the credit expansion is conducted by commercial banks on the basis of fractional reserve to create a business cycle. </w:t>
      </w:r>
      <w:r w:rsidR="00B35D4F" w:rsidRPr="007362FF">
        <w:rPr>
          <w:szCs w:val="24"/>
        </w:rPr>
        <w:t xml:space="preserve">It is true but may be viewed as too </w:t>
      </w:r>
      <w:proofErr w:type="spellStart"/>
      <w:r w:rsidR="00B35D4F" w:rsidRPr="007362FF">
        <w:rPr>
          <w:szCs w:val="24"/>
        </w:rPr>
        <w:t>outdated</w:t>
      </w:r>
      <w:proofErr w:type="spellEnd"/>
      <w:r w:rsidR="00B35D4F" w:rsidRPr="007362FF">
        <w:rPr>
          <w:szCs w:val="24"/>
        </w:rPr>
        <w:t xml:space="preserve"> now as other financial institutions can also expand credit by offering some instruments to have demand deposits. Money market funds are best example of this which </w:t>
      </w:r>
      <w:proofErr w:type="gramStart"/>
      <w:r w:rsidR="00B35D4F" w:rsidRPr="007362FF">
        <w:rPr>
          <w:szCs w:val="24"/>
        </w:rPr>
        <w:t>were</w:t>
      </w:r>
      <w:proofErr w:type="gramEnd"/>
      <w:r w:rsidR="00B35D4F" w:rsidRPr="007362FF">
        <w:rPr>
          <w:szCs w:val="24"/>
        </w:rPr>
        <w:t xml:space="preserve"> created as a substitute for bank accounts. </w:t>
      </w:r>
      <w:r w:rsidR="00323A7F" w:rsidRPr="007362FF">
        <w:rPr>
          <w:szCs w:val="24"/>
        </w:rPr>
        <w:t xml:space="preserve">Over the past few years, banking has shifted away from traditional activities of loan creation and deposits to </w:t>
      </w:r>
      <w:proofErr w:type="spellStart"/>
      <w:r w:rsidR="00323A7F" w:rsidRPr="007362FF">
        <w:rPr>
          <w:szCs w:val="24"/>
        </w:rPr>
        <w:t>securitezed</w:t>
      </w:r>
      <w:proofErr w:type="spellEnd"/>
      <w:r w:rsidR="00323A7F" w:rsidRPr="007362FF">
        <w:rPr>
          <w:szCs w:val="24"/>
        </w:rPr>
        <w:t xml:space="preserve"> banking in which loans were further distributed to other institutes or entities which are known as ‘shadow banks’</w:t>
      </w:r>
      <w:sdt>
        <w:sdtPr>
          <w:rPr>
            <w:szCs w:val="24"/>
          </w:rPr>
          <w:id w:val="-655140300"/>
          <w:citation/>
        </w:sdtPr>
        <w:sdtEndPr/>
        <w:sdtContent>
          <w:r w:rsidR="00F9143D">
            <w:rPr>
              <w:szCs w:val="24"/>
            </w:rPr>
            <w:fldChar w:fldCharType="begin"/>
          </w:r>
          <w:r w:rsidR="00F9143D">
            <w:rPr>
              <w:szCs w:val="24"/>
              <w:lang w:val="en-US"/>
            </w:rPr>
            <w:instrText xml:space="preserve"> CITATION Mee13 \l 1033 </w:instrText>
          </w:r>
          <w:r w:rsidR="00F9143D">
            <w:rPr>
              <w:szCs w:val="24"/>
            </w:rPr>
            <w:fldChar w:fldCharType="separate"/>
          </w:r>
          <w:r w:rsidR="00F9143D">
            <w:rPr>
              <w:noProof/>
              <w:szCs w:val="24"/>
              <w:lang w:val="en-US"/>
            </w:rPr>
            <w:t xml:space="preserve"> </w:t>
          </w:r>
          <w:r w:rsidR="00F9143D" w:rsidRPr="00F9143D">
            <w:rPr>
              <w:noProof/>
              <w:szCs w:val="24"/>
              <w:lang w:val="en-US"/>
            </w:rPr>
            <w:t>(Meeks, 2013)</w:t>
          </w:r>
          <w:r w:rsidR="00F9143D">
            <w:rPr>
              <w:szCs w:val="24"/>
            </w:rPr>
            <w:fldChar w:fldCharType="end"/>
          </w:r>
        </w:sdtContent>
      </w:sdt>
      <w:r w:rsidR="00323A7F" w:rsidRPr="007362FF">
        <w:rPr>
          <w:szCs w:val="24"/>
        </w:rPr>
        <w:t xml:space="preserve">. </w:t>
      </w:r>
    </w:p>
    <w:p w14:paraId="2B902449" w14:textId="14ED0375" w:rsidR="00392EAD" w:rsidRPr="007362FF" w:rsidRDefault="00392EAD" w:rsidP="007362FF">
      <w:pPr>
        <w:pStyle w:val="Heading1"/>
        <w:spacing w:line="360" w:lineRule="auto"/>
        <w:rPr>
          <w:szCs w:val="24"/>
        </w:rPr>
      </w:pPr>
      <w:r w:rsidRPr="007362FF">
        <w:rPr>
          <w:szCs w:val="24"/>
        </w:rPr>
        <w:t xml:space="preserve">Literature Review </w:t>
      </w:r>
    </w:p>
    <w:p w14:paraId="56DB6B9D" w14:textId="4C46218F" w:rsidR="00392EAD" w:rsidRPr="007362FF" w:rsidRDefault="00535B27" w:rsidP="007362FF">
      <w:pPr>
        <w:spacing w:line="360" w:lineRule="auto"/>
        <w:rPr>
          <w:szCs w:val="24"/>
          <w:lang w:val="en-US"/>
        </w:rPr>
      </w:pPr>
      <w:r w:rsidRPr="007362FF">
        <w:rPr>
          <w:szCs w:val="24"/>
          <w:lang w:val="en-US"/>
        </w:rPr>
        <w:t xml:space="preserve">Shadow banking most commonly defined as the credit </w:t>
      </w:r>
      <w:proofErr w:type="gramStart"/>
      <w:r w:rsidRPr="007362FF">
        <w:rPr>
          <w:szCs w:val="24"/>
          <w:lang w:val="en-US"/>
        </w:rPr>
        <w:t>intermediation which involve</w:t>
      </w:r>
      <w:proofErr w:type="gramEnd"/>
      <w:r w:rsidRPr="007362FF">
        <w:rPr>
          <w:szCs w:val="24"/>
          <w:lang w:val="en-US"/>
        </w:rPr>
        <w:t xml:space="preserve"> </w:t>
      </w:r>
      <w:r w:rsidR="00EC2CA5" w:rsidRPr="007362FF">
        <w:rPr>
          <w:szCs w:val="24"/>
          <w:lang w:val="en-US"/>
        </w:rPr>
        <w:t>activities</w:t>
      </w:r>
      <w:r w:rsidRPr="007362FF">
        <w:rPr>
          <w:szCs w:val="24"/>
          <w:lang w:val="en-US"/>
        </w:rPr>
        <w:t xml:space="preserve"> and </w:t>
      </w:r>
      <w:proofErr w:type="spellStart"/>
      <w:r w:rsidRPr="007362FF">
        <w:rPr>
          <w:szCs w:val="24"/>
          <w:lang w:val="en-US"/>
        </w:rPr>
        <w:t>entitities</w:t>
      </w:r>
      <w:proofErr w:type="spellEnd"/>
      <w:r w:rsidRPr="007362FF">
        <w:rPr>
          <w:szCs w:val="24"/>
          <w:lang w:val="en-US"/>
        </w:rPr>
        <w:t xml:space="preserve"> outside the regular banking system</w:t>
      </w:r>
      <w:sdt>
        <w:sdtPr>
          <w:rPr>
            <w:szCs w:val="24"/>
            <w:lang w:val="en-US"/>
          </w:rPr>
          <w:id w:val="1844126369"/>
          <w:citation/>
        </w:sdtPr>
        <w:sdtEndPr/>
        <w:sdtContent>
          <w:r w:rsidR="00F9143D">
            <w:rPr>
              <w:szCs w:val="24"/>
              <w:lang w:val="en-US"/>
            </w:rPr>
            <w:fldChar w:fldCharType="begin"/>
          </w:r>
          <w:r w:rsidR="00E95493">
            <w:rPr>
              <w:szCs w:val="24"/>
              <w:lang w:val="en-US"/>
            </w:rPr>
            <w:instrText xml:space="preserve">CITATION Fin11 \l 1033 </w:instrText>
          </w:r>
          <w:r w:rsidR="00F9143D">
            <w:rPr>
              <w:szCs w:val="24"/>
              <w:lang w:val="en-US"/>
            </w:rPr>
            <w:fldChar w:fldCharType="separate"/>
          </w:r>
          <w:r w:rsidR="00E95493">
            <w:rPr>
              <w:noProof/>
              <w:szCs w:val="24"/>
              <w:lang w:val="en-US"/>
            </w:rPr>
            <w:t xml:space="preserve"> </w:t>
          </w:r>
          <w:r w:rsidR="00E95493" w:rsidRPr="00E95493">
            <w:rPr>
              <w:noProof/>
              <w:szCs w:val="24"/>
              <w:lang w:val="en-US"/>
            </w:rPr>
            <w:t>(Financial Stability Board, 2011)</w:t>
          </w:r>
          <w:r w:rsidR="00F9143D">
            <w:rPr>
              <w:szCs w:val="24"/>
              <w:lang w:val="en-US"/>
            </w:rPr>
            <w:fldChar w:fldCharType="end"/>
          </w:r>
        </w:sdtContent>
      </w:sdt>
      <w:r w:rsidRPr="007362FF">
        <w:rPr>
          <w:szCs w:val="24"/>
          <w:lang w:val="en-US"/>
        </w:rPr>
        <w:t>.</w:t>
      </w:r>
      <w:r w:rsidR="00EC2CA5" w:rsidRPr="007362FF">
        <w:rPr>
          <w:szCs w:val="24"/>
          <w:lang w:val="en-US"/>
        </w:rPr>
        <w:t xml:space="preserve"> These entities are </w:t>
      </w:r>
      <w:proofErr w:type="gramStart"/>
      <w:r w:rsidR="00EC2CA5" w:rsidRPr="007362FF">
        <w:rPr>
          <w:szCs w:val="24"/>
          <w:lang w:val="en-US"/>
        </w:rPr>
        <w:t>SIV(</w:t>
      </w:r>
      <w:proofErr w:type="gramEnd"/>
      <w:r w:rsidR="00EC2CA5" w:rsidRPr="007362FF">
        <w:rPr>
          <w:szCs w:val="24"/>
          <w:lang w:val="en-US"/>
        </w:rPr>
        <w:t xml:space="preserve">Structured Instrument Vehicles), SPV( Special Purpose Vehicles), Hedge funds, broker dealers, Money Market funds, and Investment Banks etc. </w:t>
      </w:r>
      <w:r w:rsidRPr="007362FF">
        <w:rPr>
          <w:szCs w:val="24"/>
          <w:lang w:val="en-US"/>
        </w:rPr>
        <w:t>S</w:t>
      </w:r>
      <w:r w:rsidR="00EC2CA5" w:rsidRPr="007362FF">
        <w:rPr>
          <w:szCs w:val="24"/>
          <w:lang w:val="en-US"/>
        </w:rPr>
        <w:t>hadow</w:t>
      </w:r>
      <w:r w:rsidRPr="007362FF">
        <w:rPr>
          <w:szCs w:val="24"/>
          <w:lang w:val="en-US"/>
        </w:rPr>
        <w:t xml:space="preserve"> banking is similar to commercial banking in terms of transforming </w:t>
      </w:r>
      <w:r w:rsidR="00EC2CA5" w:rsidRPr="007362FF">
        <w:rPr>
          <w:szCs w:val="24"/>
          <w:lang w:val="en-US"/>
        </w:rPr>
        <w:t>maturity and risk but rely o</w:t>
      </w:r>
      <w:r w:rsidRPr="007362FF">
        <w:rPr>
          <w:szCs w:val="24"/>
          <w:lang w:val="en-US"/>
        </w:rPr>
        <w:t xml:space="preserve">n wholesale funding and repo market rather than retail deposits. Moreover, they lend against collateral due to lack of </w:t>
      </w:r>
      <w:proofErr w:type="spellStart"/>
      <w:r w:rsidRPr="007362FF">
        <w:rPr>
          <w:szCs w:val="24"/>
          <w:lang w:val="en-US"/>
        </w:rPr>
        <w:t>accesss</w:t>
      </w:r>
      <w:proofErr w:type="spellEnd"/>
      <w:r w:rsidRPr="007362FF">
        <w:rPr>
          <w:szCs w:val="24"/>
          <w:lang w:val="en-US"/>
        </w:rPr>
        <w:t xml:space="preserve"> to formal central bank reserves which normally acts as a </w:t>
      </w:r>
      <w:proofErr w:type="spellStart"/>
      <w:r w:rsidRPr="007362FF">
        <w:rPr>
          <w:szCs w:val="24"/>
          <w:lang w:val="en-US"/>
        </w:rPr>
        <w:t>safery</w:t>
      </w:r>
      <w:proofErr w:type="spellEnd"/>
      <w:r w:rsidRPr="007362FF">
        <w:rPr>
          <w:szCs w:val="24"/>
          <w:lang w:val="en-US"/>
        </w:rPr>
        <w:t xml:space="preserve"> net. </w:t>
      </w:r>
    </w:p>
    <w:p w14:paraId="2EAD1048" w14:textId="52D45A5F" w:rsidR="00B33737" w:rsidRPr="007362FF" w:rsidRDefault="00092B02" w:rsidP="007362FF">
      <w:pPr>
        <w:spacing w:line="360" w:lineRule="auto"/>
        <w:rPr>
          <w:szCs w:val="24"/>
          <w:lang w:val="en-US"/>
        </w:rPr>
      </w:pPr>
      <w:r w:rsidRPr="007362FF">
        <w:rPr>
          <w:szCs w:val="24"/>
          <w:lang w:val="en-US"/>
        </w:rPr>
        <w:t xml:space="preserve">Securitization is a process that, via </w:t>
      </w:r>
      <w:proofErr w:type="spellStart"/>
      <w:r w:rsidRPr="007362FF">
        <w:rPr>
          <w:szCs w:val="24"/>
          <w:lang w:val="en-US"/>
        </w:rPr>
        <w:t>tranching</w:t>
      </w:r>
      <w:proofErr w:type="spellEnd"/>
      <w:r w:rsidRPr="007362FF">
        <w:rPr>
          <w:szCs w:val="24"/>
          <w:lang w:val="en-US"/>
        </w:rPr>
        <w:t xml:space="preserve">, reusing of cash flows from already existed loans and creates assets that are considered to be fully safe by market participants. While collateral intermediation supports collateral bases activities and </w:t>
      </w:r>
      <w:proofErr w:type="spellStart"/>
      <w:r w:rsidRPr="007362FF">
        <w:rPr>
          <w:szCs w:val="24"/>
          <w:lang w:val="en-US"/>
        </w:rPr>
        <w:t>opereations</w:t>
      </w:r>
      <w:proofErr w:type="spellEnd"/>
      <w:r w:rsidRPr="007362FF">
        <w:rPr>
          <w:szCs w:val="24"/>
          <w:lang w:val="en-US"/>
        </w:rPr>
        <w:t xml:space="preserve"> within the financial system involving intensive reuse of scarce collateral</w:t>
      </w:r>
      <w:sdt>
        <w:sdtPr>
          <w:rPr>
            <w:szCs w:val="24"/>
            <w:lang w:val="en-US"/>
          </w:rPr>
          <w:id w:val="1846274429"/>
          <w:citation/>
        </w:sdtPr>
        <w:sdtEndPr/>
        <w:sdtContent>
          <w:r w:rsidR="00E95493">
            <w:rPr>
              <w:szCs w:val="24"/>
              <w:lang w:val="en-US"/>
            </w:rPr>
            <w:fldChar w:fldCharType="begin"/>
          </w:r>
          <w:r w:rsidR="00E95493">
            <w:rPr>
              <w:szCs w:val="24"/>
              <w:lang w:val="en-US"/>
            </w:rPr>
            <w:instrText xml:space="preserve"> CITATION Cla14 \l 1033 </w:instrText>
          </w:r>
          <w:r w:rsidR="00E95493">
            <w:rPr>
              <w:szCs w:val="24"/>
              <w:lang w:val="en-US"/>
            </w:rPr>
            <w:fldChar w:fldCharType="separate"/>
          </w:r>
          <w:r w:rsidR="00E95493">
            <w:rPr>
              <w:noProof/>
              <w:szCs w:val="24"/>
              <w:lang w:val="en-US"/>
            </w:rPr>
            <w:t xml:space="preserve"> </w:t>
          </w:r>
          <w:r w:rsidR="00E95493" w:rsidRPr="00E95493">
            <w:rPr>
              <w:noProof/>
              <w:szCs w:val="24"/>
              <w:lang w:val="en-US"/>
            </w:rPr>
            <w:t>(Claessens, 2014)</w:t>
          </w:r>
          <w:r w:rsidR="00E95493">
            <w:rPr>
              <w:szCs w:val="24"/>
              <w:lang w:val="en-US"/>
            </w:rPr>
            <w:fldChar w:fldCharType="end"/>
          </w:r>
        </w:sdtContent>
      </w:sdt>
      <w:r w:rsidRPr="007362FF">
        <w:rPr>
          <w:szCs w:val="24"/>
          <w:lang w:val="en-US"/>
        </w:rPr>
        <w:t>. This is a very empirically important topic as shadow banking constitute around 25-30%</w:t>
      </w:r>
      <w:r w:rsidR="00D741BD" w:rsidRPr="007362FF">
        <w:rPr>
          <w:szCs w:val="24"/>
          <w:lang w:val="en-US"/>
        </w:rPr>
        <w:t xml:space="preserve"> of the total financial system</w:t>
      </w:r>
      <w:sdt>
        <w:sdtPr>
          <w:rPr>
            <w:szCs w:val="24"/>
            <w:lang w:val="en-US"/>
          </w:rPr>
          <w:id w:val="845757471"/>
          <w:citation/>
        </w:sdtPr>
        <w:sdtEndPr/>
        <w:sdtContent>
          <w:r w:rsidR="009916BC">
            <w:rPr>
              <w:szCs w:val="24"/>
              <w:lang w:val="en-US"/>
            </w:rPr>
            <w:fldChar w:fldCharType="begin"/>
          </w:r>
          <w:r w:rsidR="009916BC">
            <w:rPr>
              <w:szCs w:val="24"/>
              <w:lang w:val="en-US"/>
            </w:rPr>
            <w:instrText xml:space="preserve"> CITATION Fin11 \l 1033 </w:instrText>
          </w:r>
          <w:r w:rsidR="009916BC">
            <w:rPr>
              <w:szCs w:val="24"/>
              <w:lang w:val="en-US"/>
            </w:rPr>
            <w:fldChar w:fldCharType="separate"/>
          </w:r>
          <w:r w:rsidR="009916BC">
            <w:rPr>
              <w:noProof/>
              <w:szCs w:val="24"/>
              <w:lang w:val="en-US"/>
            </w:rPr>
            <w:t xml:space="preserve"> </w:t>
          </w:r>
          <w:r w:rsidR="009916BC" w:rsidRPr="009916BC">
            <w:rPr>
              <w:noProof/>
              <w:szCs w:val="24"/>
              <w:lang w:val="en-US"/>
            </w:rPr>
            <w:t>(Financial Stability Board, 2011)</w:t>
          </w:r>
          <w:r w:rsidR="009916BC">
            <w:rPr>
              <w:szCs w:val="24"/>
              <w:lang w:val="en-US"/>
            </w:rPr>
            <w:fldChar w:fldCharType="end"/>
          </w:r>
        </w:sdtContent>
      </w:sdt>
      <w:r w:rsidR="00D741BD" w:rsidRPr="007362FF">
        <w:rPr>
          <w:szCs w:val="24"/>
          <w:lang w:val="en-US"/>
        </w:rPr>
        <w:t>. Securitization enables banks to transfer credit risk of the loans from balance sheets to the investors via asset backed securities</w:t>
      </w:r>
      <w:sdt>
        <w:sdtPr>
          <w:rPr>
            <w:szCs w:val="24"/>
            <w:lang w:val="en-US"/>
          </w:rPr>
          <w:id w:val="-2080586157"/>
          <w:citation/>
        </w:sdtPr>
        <w:sdtEndPr/>
        <w:sdtContent>
          <w:r w:rsidR="009916BC">
            <w:rPr>
              <w:szCs w:val="24"/>
              <w:lang w:val="en-US"/>
            </w:rPr>
            <w:fldChar w:fldCharType="begin"/>
          </w:r>
          <w:r w:rsidR="009916BC">
            <w:rPr>
              <w:szCs w:val="24"/>
              <w:lang w:val="en-US"/>
            </w:rPr>
            <w:instrText xml:space="preserve">CITATION Gar09 \l 1033 </w:instrText>
          </w:r>
          <w:r w:rsidR="009916BC">
            <w:rPr>
              <w:szCs w:val="24"/>
              <w:lang w:val="en-US"/>
            </w:rPr>
            <w:fldChar w:fldCharType="separate"/>
          </w:r>
          <w:r w:rsidR="009916BC">
            <w:rPr>
              <w:noProof/>
              <w:szCs w:val="24"/>
              <w:lang w:val="en-US"/>
            </w:rPr>
            <w:t xml:space="preserve"> </w:t>
          </w:r>
          <w:r w:rsidR="009916BC" w:rsidRPr="009916BC">
            <w:rPr>
              <w:noProof/>
              <w:szCs w:val="24"/>
              <w:lang w:val="en-US"/>
            </w:rPr>
            <w:t>(Gartchev, 2009)</w:t>
          </w:r>
          <w:r w:rsidR="009916BC">
            <w:rPr>
              <w:szCs w:val="24"/>
              <w:lang w:val="en-US"/>
            </w:rPr>
            <w:fldChar w:fldCharType="end"/>
          </w:r>
        </w:sdtContent>
      </w:sdt>
      <w:r w:rsidR="00D741BD" w:rsidRPr="007362FF">
        <w:rPr>
          <w:szCs w:val="24"/>
          <w:lang w:val="en-US"/>
        </w:rPr>
        <w:t xml:space="preserve">. So, banks can avoid reserve and capital adequacy requirements </w:t>
      </w:r>
      <w:proofErr w:type="spellStart"/>
      <w:r w:rsidR="00D741BD" w:rsidRPr="007362FF">
        <w:rPr>
          <w:szCs w:val="24"/>
          <w:lang w:val="en-US"/>
        </w:rPr>
        <w:t>bu</w:t>
      </w:r>
      <w:proofErr w:type="spellEnd"/>
      <w:r w:rsidR="00D741BD" w:rsidRPr="007362FF">
        <w:rPr>
          <w:szCs w:val="24"/>
          <w:lang w:val="en-US"/>
        </w:rPr>
        <w:t xml:space="preserve"> this ‘</w:t>
      </w:r>
      <w:proofErr w:type="spellStart"/>
      <w:r w:rsidR="00D741BD" w:rsidRPr="007362FF">
        <w:rPr>
          <w:szCs w:val="24"/>
          <w:lang w:val="en-US"/>
        </w:rPr>
        <w:t>reulatory</w:t>
      </w:r>
      <w:proofErr w:type="spellEnd"/>
      <w:r w:rsidR="00D741BD" w:rsidRPr="007362FF">
        <w:rPr>
          <w:szCs w:val="24"/>
          <w:lang w:val="en-US"/>
        </w:rPr>
        <w:t xml:space="preserve"> arbitrage’. </w:t>
      </w:r>
      <w:r w:rsidR="00962B94" w:rsidRPr="007362FF">
        <w:rPr>
          <w:szCs w:val="24"/>
          <w:lang w:val="en-US"/>
        </w:rPr>
        <w:t xml:space="preserve">The importance and role of the shadow banking can be realized be the fact that before crisis, the assets in the </w:t>
      </w:r>
      <w:r w:rsidR="00962B94" w:rsidRPr="007362FF">
        <w:rPr>
          <w:szCs w:val="24"/>
          <w:lang w:val="en-US"/>
        </w:rPr>
        <w:lastRenderedPageBreak/>
        <w:t>shadow banking were increased to 60 trillion dollar in 2007</w:t>
      </w:r>
      <w:sdt>
        <w:sdtPr>
          <w:rPr>
            <w:szCs w:val="24"/>
            <w:lang w:val="en-US"/>
          </w:rPr>
          <w:id w:val="1582023967"/>
          <w:citation/>
        </w:sdtPr>
        <w:sdtEndPr/>
        <w:sdtContent>
          <w:r w:rsidR="009916BC">
            <w:rPr>
              <w:szCs w:val="24"/>
              <w:lang w:val="en-US"/>
            </w:rPr>
            <w:fldChar w:fldCharType="begin"/>
          </w:r>
          <w:r w:rsidR="009916BC">
            <w:rPr>
              <w:szCs w:val="24"/>
              <w:lang w:val="en-US"/>
            </w:rPr>
            <w:instrText xml:space="preserve"> CITATION Fin11 \l 1033 </w:instrText>
          </w:r>
          <w:r w:rsidR="009916BC">
            <w:rPr>
              <w:szCs w:val="24"/>
              <w:lang w:val="en-US"/>
            </w:rPr>
            <w:fldChar w:fldCharType="separate"/>
          </w:r>
          <w:r w:rsidR="009916BC">
            <w:rPr>
              <w:noProof/>
              <w:szCs w:val="24"/>
              <w:lang w:val="en-US"/>
            </w:rPr>
            <w:t xml:space="preserve"> </w:t>
          </w:r>
          <w:r w:rsidR="009916BC" w:rsidRPr="009916BC">
            <w:rPr>
              <w:noProof/>
              <w:szCs w:val="24"/>
              <w:lang w:val="en-US"/>
            </w:rPr>
            <w:t>(Financial Stability Board, 2011)</w:t>
          </w:r>
          <w:r w:rsidR="009916BC">
            <w:rPr>
              <w:szCs w:val="24"/>
              <w:lang w:val="en-US"/>
            </w:rPr>
            <w:fldChar w:fldCharType="end"/>
          </w:r>
        </w:sdtContent>
      </w:sdt>
      <w:r w:rsidR="00962B94" w:rsidRPr="007362FF">
        <w:rPr>
          <w:szCs w:val="24"/>
          <w:lang w:val="en-US"/>
        </w:rPr>
        <w:t>. Securitization ena</w:t>
      </w:r>
      <w:r w:rsidR="003D3CDF" w:rsidRPr="007362FF">
        <w:rPr>
          <w:szCs w:val="24"/>
          <w:lang w:val="en-US"/>
        </w:rPr>
        <w:t xml:space="preserve">bles banks to expand their credit creation to even greater extent but is also vulnerable to financial system </w:t>
      </w:r>
      <w:proofErr w:type="spellStart"/>
      <w:r w:rsidR="003D3CDF" w:rsidRPr="007362FF">
        <w:rPr>
          <w:szCs w:val="24"/>
          <w:lang w:val="en-US"/>
        </w:rPr>
        <w:t>bcz</w:t>
      </w:r>
      <w:proofErr w:type="spellEnd"/>
      <w:r w:rsidR="003D3CDF" w:rsidRPr="007362FF">
        <w:rPr>
          <w:szCs w:val="24"/>
          <w:lang w:val="en-US"/>
        </w:rPr>
        <w:t xml:space="preserve"> it expands the balance sheets of banks and makes the profile of intermediaries more similar. Moreover, due to less regulation it reduces screening and increases the financial relation among banks. The net worth of any shadow bank will reduce in case of negative asset price which </w:t>
      </w:r>
      <w:proofErr w:type="spellStart"/>
      <w:r w:rsidR="003D3CDF" w:rsidRPr="007362FF">
        <w:rPr>
          <w:szCs w:val="24"/>
          <w:lang w:val="en-US"/>
        </w:rPr>
        <w:t>constrainsts</w:t>
      </w:r>
      <w:proofErr w:type="spellEnd"/>
      <w:r w:rsidR="003D3CDF" w:rsidRPr="007362FF">
        <w:rPr>
          <w:szCs w:val="24"/>
          <w:lang w:val="en-US"/>
        </w:rPr>
        <w:t xml:space="preserve"> the supply of collateral for the commercial banks leading them to deleverage. </w:t>
      </w:r>
      <w:r w:rsidR="00C4073E" w:rsidRPr="007362FF">
        <w:rPr>
          <w:szCs w:val="24"/>
          <w:lang w:val="en-US"/>
        </w:rPr>
        <w:t xml:space="preserve">The power of </w:t>
      </w:r>
      <w:proofErr w:type="spellStart"/>
      <w:r w:rsidR="00C4073E" w:rsidRPr="007362FF">
        <w:rPr>
          <w:szCs w:val="24"/>
          <w:lang w:val="en-US"/>
        </w:rPr>
        <w:t>monetoay</w:t>
      </w:r>
      <w:proofErr w:type="spellEnd"/>
      <w:r w:rsidR="00C4073E" w:rsidRPr="007362FF">
        <w:rPr>
          <w:szCs w:val="24"/>
          <w:lang w:val="en-US"/>
        </w:rPr>
        <w:t xml:space="preserve"> policy decreases due to shadow banking because it is less regulated as compared to</w:t>
      </w:r>
      <w:r w:rsidR="000B1545" w:rsidRPr="007362FF">
        <w:rPr>
          <w:szCs w:val="24"/>
          <w:lang w:val="en-US"/>
        </w:rPr>
        <w:t xml:space="preserve"> the</w:t>
      </w:r>
      <w:r w:rsidR="00C4073E" w:rsidRPr="007362FF">
        <w:rPr>
          <w:szCs w:val="24"/>
          <w:lang w:val="en-US"/>
        </w:rPr>
        <w:t xml:space="preserve"> traditional banks and securitization protects banks’ lending activity from the funds from central bank as banks are less dependent on those funds</w:t>
      </w:r>
      <w:r w:rsidR="000B1545" w:rsidRPr="007362FF">
        <w:rPr>
          <w:szCs w:val="24"/>
          <w:lang w:val="en-US"/>
        </w:rPr>
        <w:t xml:space="preserve"> or regulatory </w:t>
      </w:r>
      <w:proofErr w:type="spellStart"/>
      <w:r w:rsidR="000B1545" w:rsidRPr="007362FF">
        <w:rPr>
          <w:szCs w:val="24"/>
          <w:lang w:val="en-US"/>
        </w:rPr>
        <w:t>requirments</w:t>
      </w:r>
      <w:proofErr w:type="spellEnd"/>
      <w:r w:rsidR="00C4073E" w:rsidRPr="007362FF">
        <w:rPr>
          <w:szCs w:val="24"/>
          <w:lang w:val="en-US"/>
        </w:rPr>
        <w:t xml:space="preserve"> and more on capital markets including shadow banking and their </w:t>
      </w:r>
      <w:r w:rsidR="000B1545" w:rsidRPr="007362FF">
        <w:rPr>
          <w:szCs w:val="24"/>
          <w:lang w:val="en-US"/>
        </w:rPr>
        <w:t xml:space="preserve">demand for securitized assets. </w:t>
      </w:r>
      <w:r w:rsidR="00C74772" w:rsidRPr="007362FF">
        <w:rPr>
          <w:szCs w:val="24"/>
          <w:lang w:val="en-US"/>
        </w:rPr>
        <w:t xml:space="preserve">Apart from securitization, shadow banks can also </w:t>
      </w:r>
      <w:proofErr w:type="spellStart"/>
      <w:r w:rsidR="00C74772" w:rsidRPr="007362FF">
        <w:rPr>
          <w:szCs w:val="24"/>
          <w:lang w:val="en-US"/>
        </w:rPr>
        <w:t>expan</w:t>
      </w:r>
      <w:proofErr w:type="spellEnd"/>
      <w:r w:rsidR="00C74772" w:rsidRPr="007362FF">
        <w:rPr>
          <w:szCs w:val="24"/>
          <w:lang w:val="en-US"/>
        </w:rPr>
        <w:t xml:space="preserve"> credit </w:t>
      </w:r>
      <w:proofErr w:type="spellStart"/>
      <w:r w:rsidR="00C74772" w:rsidRPr="007362FF">
        <w:rPr>
          <w:szCs w:val="24"/>
          <w:lang w:val="en-US"/>
        </w:rPr>
        <w:t>throung</w:t>
      </w:r>
      <w:proofErr w:type="spellEnd"/>
      <w:r w:rsidR="00C74772" w:rsidRPr="007362FF">
        <w:rPr>
          <w:szCs w:val="24"/>
          <w:lang w:val="en-US"/>
        </w:rPr>
        <w:t xml:space="preserve"> collateral intermediation which means multiple </w:t>
      </w:r>
      <w:proofErr w:type="gramStart"/>
      <w:r w:rsidR="00C74772" w:rsidRPr="007362FF">
        <w:rPr>
          <w:szCs w:val="24"/>
          <w:lang w:val="en-US"/>
        </w:rPr>
        <w:t>reuse</w:t>
      </w:r>
      <w:proofErr w:type="gramEnd"/>
      <w:r w:rsidR="00C74772" w:rsidRPr="007362FF">
        <w:rPr>
          <w:szCs w:val="24"/>
          <w:lang w:val="en-US"/>
        </w:rPr>
        <w:t xml:space="preserve"> of collaterals. </w:t>
      </w:r>
      <w:r w:rsidR="009916BC">
        <w:rPr>
          <w:szCs w:val="24"/>
          <w:lang w:val="en-US"/>
        </w:rPr>
        <w:t xml:space="preserve">According </w:t>
      </w:r>
      <w:sdt>
        <w:sdtPr>
          <w:rPr>
            <w:szCs w:val="24"/>
            <w:lang w:val="en-US"/>
          </w:rPr>
          <w:id w:val="1582868906"/>
          <w:citation/>
        </w:sdtPr>
        <w:sdtEndPr/>
        <w:sdtContent>
          <w:r w:rsidR="009916BC">
            <w:rPr>
              <w:szCs w:val="24"/>
              <w:lang w:val="en-US"/>
            </w:rPr>
            <w:fldChar w:fldCharType="begin"/>
          </w:r>
          <w:r w:rsidR="0036251B">
            <w:rPr>
              <w:szCs w:val="24"/>
              <w:lang w:val="en-US"/>
            </w:rPr>
            <w:instrText xml:space="preserve">CITATION Man12 \l 1033 </w:instrText>
          </w:r>
          <w:r w:rsidR="009916BC">
            <w:rPr>
              <w:szCs w:val="24"/>
              <w:lang w:val="en-US"/>
            </w:rPr>
            <w:fldChar w:fldCharType="separate"/>
          </w:r>
          <w:r w:rsidR="0036251B" w:rsidRPr="0036251B">
            <w:rPr>
              <w:noProof/>
              <w:szCs w:val="24"/>
              <w:lang w:val="en-US"/>
            </w:rPr>
            <w:t>(Manmohan Singh, 2012)</w:t>
          </w:r>
          <w:r w:rsidR="009916BC">
            <w:rPr>
              <w:szCs w:val="24"/>
              <w:lang w:val="en-US"/>
            </w:rPr>
            <w:fldChar w:fldCharType="end"/>
          </w:r>
        </w:sdtContent>
      </w:sdt>
      <w:r w:rsidR="009916BC">
        <w:rPr>
          <w:szCs w:val="24"/>
          <w:lang w:val="en-US"/>
        </w:rPr>
        <w:t xml:space="preserve"> to </w:t>
      </w:r>
      <w:r w:rsidR="00C74772" w:rsidRPr="007362FF">
        <w:rPr>
          <w:szCs w:val="24"/>
          <w:lang w:val="en-US"/>
        </w:rPr>
        <w:t xml:space="preserve">“collateral backs one </w:t>
      </w:r>
      <w:proofErr w:type="spellStart"/>
      <w:r w:rsidR="00C74772" w:rsidRPr="007362FF">
        <w:rPr>
          <w:szCs w:val="24"/>
          <w:lang w:val="en-US"/>
        </w:rPr>
        <w:t>laon</w:t>
      </w:r>
      <w:proofErr w:type="spellEnd"/>
      <w:r w:rsidR="00C74772" w:rsidRPr="007362FF">
        <w:rPr>
          <w:szCs w:val="24"/>
          <w:lang w:val="en-US"/>
        </w:rPr>
        <w:t xml:space="preserve"> which can be used further as collateral again more loans, so the underlying asset actually ends up securing more loans which are more than its value. This is called </w:t>
      </w:r>
      <w:proofErr w:type="spellStart"/>
      <w:r w:rsidR="00C74772" w:rsidRPr="007362FF">
        <w:rPr>
          <w:szCs w:val="24"/>
          <w:lang w:val="en-US"/>
        </w:rPr>
        <w:t>rehypothecation</w:t>
      </w:r>
      <w:proofErr w:type="spellEnd"/>
      <w:r w:rsidR="00C74772" w:rsidRPr="007362FF">
        <w:rPr>
          <w:szCs w:val="24"/>
          <w:lang w:val="en-US"/>
        </w:rPr>
        <w:t xml:space="preserve"> which means collateral can be reused many time by counterpart for its own use. For instance, in 2008 hedge funds that pledged collateral to Lehman Brothers were not able retrieve it </w:t>
      </w:r>
      <w:r w:rsidR="00B33737" w:rsidRPr="007362FF">
        <w:rPr>
          <w:szCs w:val="24"/>
          <w:lang w:val="en-US"/>
        </w:rPr>
        <w:t xml:space="preserve">because </w:t>
      </w:r>
      <w:proofErr w:type="spellStart"/>
      <w:r w:rsidR="00B33737" w:rsidRPr="007362FF">
        <w:rPr>
          <w:szCs w:val="24"/>
          <w:lang w:val="en-US"/>
        </w:rPr>
        <w:t>Lehamn</w:t>
      </w:r>
      <w:proofErr w:type="spellEnd"/>
      <w:r w:rsidR="00B33737" w:rsidRPr="007362FF">
        <w:rPr>
          <w:szCs w:val="24"/>
          <w:lang w:val="en-US"/>
        </w:rPr>
        <w:t xml:space="preserve"> had it reused as its own collateral and got bankrupt. </w:t>
      </w:r>
    </w:p>
    <w:p w14:paraId="5453ABBD" w14:textId="5FC8929A" w:rsidR="00D238E6" w:rsidRPr="007362FF" w:rsidRDefault="00390C48" w:rsidP="007362FF">
      <w:pPr>
        <w:spacing w:line="360" w:lineRule="auto"/>
        <w:rPr>
          <w:szCs w:val="24"/>
        </w:rPr>
      </w:pPr>
      <w:r w:rsidRPr="007362FF">
        <w:rPr>
          <w:szCs w:val="24"/>
          <w:lang w:val="en-US"/>
        </w:rPr>
        <w:t xml:space="preserve">The 2007 subprime crisis revealed the existence of parallel funding system outside of regular banking which is called shadow banking system. It is true that all these funding methods were first established in US before it did in Europe but it is really difficult to just apply the analysis of US shadow banking </w:t>
      </w:r>
      <w:r w:rsidR="00497E99" w:rsidRPr="007362FF">
        <w:rPr>
          <w:szCs w:val="24"/>
          <w:lang w:val="en-US"/>
        </w:rPr>
        <w:t xml:space="preserve">to Europe. In Europe, there was universal banking and the regulatory situations were also different from the US banks. In 1980s, financial deregulation occurred </w:t>
      </w:r>
      <w:r w:rsidR="00E4045A" w:rsidRPr="007362FF">
        <w:rPr>
          <w:szCs w:val="24"/>
          <w:lang w:val="en-US"/>
        </w:rPr>
        <w:t>due to some reforms</w:t>
      </w:r>
      <w:sdt>
        <w:sdtPr>
          <w:rPr>
            <w:szCs w:val="24"/>
            <w:lang w:val="en-US"/>
          </w:rPr>
          <w:id w:val="1547647895"/>
          <w:citation/>
        </w:sdtPr>
        <w:sdtEndPr/>
        <w:sdtContent>
          <w:r w:rsidR="0036251B">
            <w:rPr>
              <w:szCs w:val="24"/>
              <w:lang w:val="en-US"/>
            </w:rPr>
            <w:fldChar w:fldCharType="begin"/>
          </w:r>
          <w:r w:rsidR="0036251B">
            <w:rPr>
              <w:szCs w:val="24"/>
              <w:lang w:val="en-US"/>
            </w:rPr>
            <w:instrText xml:space="preserve"> CITATION est \l 1033 </w:instrText>
          </w:r>
          <w:r w:rsidR="0036251B">
            <w:rPr>
              <w:szCs w:val="24"/>
              <w:lang w:val="en-US"/>
            </w:rPr>
            <w:fldChar w:fldCharType="separate"/>
          </w:r>
          <w:r w:rsidR="0036251B">
            <w:rPr>
              <w:noProof/>
              <w:szCs w:val="24"/>
              <w:lang w:val="en-US"/>
            </w:rPr>
            <w:t xml:space="preserve"> </w:t>
          </w:r>
          <w:r w:rsidR="0036251B" w:rsidRPr="0036251B">
            <w:rPr>
              <w:noProof/>
              <w:szCs w:val="24"/>
              <w:lang w:val="en-US"/>
            </w:rPr>
            <w:t>(plihon)</w:t>
          </w:r>
          <w:r w:rsidR="0036251B">
            <w:rPr>
              <w:szCs w:val="24"/>
              <w:lang w:val="en-US"/>
            </w:rPr>
            <w:fldChar w:fldCharType="end"/>
          </w:r>
        </w:sdtContent>
      </w:sdt>
      <w:r w:rsidR="00E4045A" w:rsidRPr="007362FF">
        <w:rPr>
          <w:szCs w:val="24"/>
          <w:lang w:val="en-US"/>
        </w:rPr>
        <w:t xml:space="preserve">. </w:t>
      </w:r>
      <w:proofErr w:type="spellStart"/>
      <w:r w:rsidR="00E4045A" w:rsidRPr="007362FF">
        <w:rPr>
          <w:szCs w:val="24"/>
          <w:lang w:val="en-US"/>
        </w:rPr>
        <w:t>Financialization</w:t>
      </w:r>
      <w:proofErr w:type="spellEnd"/>
      <w:r w:rsidR="00E4045A" w:rsidRPr="007362FF">
        <w:rPr>
          <w:szCs w:val="24"/>
          <w:lang w:val="en-US"/>
        </w:rPr>
        <w:t xml:space="preserve"> of universal banks in euro area led to “market based banking” corresponding to a new form of financial intermediation. European shadow bank</w:t>
      </w:r>
      <w:r w:rsidR="00952468" w:rsidRPr="007362FF">
        <w:rPr>
          <w:szCs w:val="24"/>
          <w:lang w:val="en-US"/>
        </w:rPr>
        <w:t xml:space="preserve">ing is hybridized by some operations borrowed by US such as securitization but still there is a need to understand the similarities and differences between the shadow banking of Europe and US to have more accurate analysis of the underlying issue. The national banking </w:t>
      </w:r>
      <w:proofErr w:type="gramStart"/>
      <w:r w:rsidR="00952468" w:rsidRPr="007362FF">
        <w:rPr>
          <w:szCs w:val="24"/>
          <w:lang w:val="en-US"/>
        </w:rPr>
        <w:t>systems in Europe differs</w:t>
      </w:r>
      <w:proofErr w:type="gramEnd"/>
      <w:r w:rsidR="00952468" w:rsidRPr="007362FF">
        <w:rPr>
          <w:szCs w:val="24"/>
          <w:lang w:val="en-US"/>
        </w:rPr>
        <w:t xml:space="preserve"> among countries depending on the role of the government. The importance of public involvement is common feature of coordinated capitalisms in Europe. Germany has a rich history of public involvement in its banking sector. </w:t>
      </w:r>
      <w:r w:rsidR="00C4073E" w:rsidRPr="007362FF">
        <w:rPr>
          <w:szCs w:val="24"/>
          <w:lang w:val="en-US"/>
        </w:rPr>
        <w:t xml:space="preserve"> </w:t>
      </w:r>
      <w:r w:rsidR="00952468" w:rsidRPr="007362FF">
        <w:rPr>
          <w:szCs w:val="24"/>
        </w:rPr>
        <w:t xml:space="preserve">Three particular </w:t>
      </w:r>
      <w:proofErr w:type="gramStart"/>
      <w:r w:rsidR="00952468" w:rsidRPr="007362FF">
        <w:rPr>
          <w:szCs w:val="24"/>
        </w:rPr>
        <w:lastRenderedPageBreak/>
        <w:t>institutions  the</w:t>
      </w:r>
      <w:proofErr w:type="gramEnd"/>
      <w:r w:rsidR="00952468" w:rsidRPr="007362FF">
        <w:rPr>
          <w:szCs w:val="24"/>
        </w:rPr>
        <w:t xml:space="preserve"> </w:t>
      </w:r>
      <w:proofErr w:type="spellStart"/>
      <w:r w:rsidR="00952468" w:rsidRPr="007362FF">
        <w:rPr>
          <w:szCs w:val="24"/>
        </w:rPr>
        <w:t>Sparkassen</w:t>
      </w:r>
      <w:proofErr w:type="spellEnd"/>
      <w:r w:rsidR="00952468" w:rsidRPr="007362FF">
        <w:rPr>
          <w:szCs w:val="24"/>
        </w:rPr>
        <w:t xml:space="preserve"> (savings banks), postal savings institutions, and the German development bank called the </w:t>
      </w:r>
      <w:proofErr w:type="spellStart"/>
      <w:r w:rsidR="00952468" w:rsidRPr="007362FF">
        <w:rPr>
          <w:szCs w:val="24"/>
        </w:rPr>
        <w:t>Kreditanstalt</w:t>
      </w:r>
      <w:proofErr w:type="spellEnd"/>
      <w:r w:rsidR="00952468" w:rsidRPr="007362FF">
        <w:rPr>
          <w:szCs w:val="24"/>
        </w:rPr>
        <w:t xml:space="preserve"> </w:t>
      </w:r>
      <w:proofErr w:type="spellStart"/>
      <w:r w:rsidR="00952468" w:rsidRPr="007362FF">
        <w:rPr>
          <w:szCs w:val="24"/>
        </w:rPr>
        <w:t>für</w:t>
      </w:r>
      <w:proofErr w:type="spellEnd"/>
      <w:r w:rsidR="00952468" w:rsidRPr="007362FF">
        <w:rPr>
          <w:szCs w:val="24"/>
        </w:rPr>
        <w:t xml:space="preserve"> </w:t>
      </w:r>
      <w:proofErr w:type="spellStart"/>
      <w:r w:rsidR="00952468" w:rsidRPr="007362FF">
        <w:rPr>
          <w:szCs w:val="24"/>
        </w:rPr>
        <w:t>Wiederaufbau</w:t>
      </w:r>
      <w:proofErr w:type="spellEnd"/>
      <w:r w:rsidR="00952468" w:rsidRPr="007362FF">
        <w:rPr>
          <w:szCs w:val="24"/>
        </w:rPr>
        <w:t xml:space="preserve"> (</w:t>
      </w:r>
      <w:proofErr w:type="spellStart"/>
      <w:r w:rsidR="00952468" w:rsidRPr="007362FF">
        <w:rPr>
          <w:szCs w:val="24"/>
        </w:rPr>
        <w:t>KfW</w:t>
      </w:r>
      <w:proofErr w:type="spellEnd"/>
      <w:r w:rsidR="00952468" w:rsidRPr="007362FF">
        <w:rPr>
          <w:szCs w:val="24"/>
        </w:rPr>
        <w:t xml:space="preserve">), or Bank for Reconstruction. These institutions comprise a large share of the German financial system and they perform a wide range of financial services with a particular focus on building personal wealth and small business financing. </w:t>
      </w:r>
    </w:p>
    <w:p w14:paraId="0C215B0C" w14:textId="75B491DD" w:rsidR="006670C5" w:rsidRPr="007362FF" w:rsidRDefault="000E2ACF" w:rsidP="007362FF">
      <w:pPr>
        <w:pStyle w:val="Heading1"/>
        <w:spacing w:line="360" w:lineRule="auto"/>
        <w:rPr>
          <w:szCs w:val="24"/>
          <w:lang w:val="en-GB"/>
        </w:rPr>
      </w:pPr>
      <w:r w:rsidRPr="007362FF">
        <w:rPr>
          <w:szCs w:val="24"/>
          <w:lang w:val="en-GB"/>
        </w:rPr>
        <w:t>Research Question</w:t>
      </w:r>
    </w:p>
    <w:p w14:paraId="76AE81CB" w14:textId="6B9C0E1D" w:rsidR="00133C36" w:rsidRPr="007362FF" w:rsidRDefault="001D5B8D" w:rsidP="007362FF">
      <w:pPr>
        <w:spacing w:line="360" w:lineRule="auto"/>
        <w:rPr>
          <w:szCs w:val="24"/>
        </w:rPr>
      </w:pPr>
      <w:r w:rsidRPr="007362FF">
        <w:rPr>
          <w:szCs w:val="24"/>
        </w:rPr>
        <w:t>With the initial review of the studies from the past, the central question of the thesis could be broadly defined as:</w:t>
      </w:r>
      <w:r w:rsidR="00133C36" w:rsidRPr="007362FF">
        <w:rPr>
          <w:szCs w:val="24"/>
        </w:rPr>
        <w:t xml:space="preserve">  </w:t>
      </w:r>
    </w:p>
    <w:p w14:paraId="265D5CED" w14:textId="258C06A3" w:rsidR="00786B70" w:rsidRPr="007362FF" w:rsidRDefault="00786B70" w:rsidP="007362FF">
      <w:pPr>
        <w:spacing w:line="360" w:lineRule="auto"/>
        <w:jc w:val="center"/>
        <w:rPr>
          <w:i/>
          <w:szCs w:val="24"/>
        </w:rPr>
      </w:pPr>
      <w:r w:rsidRPr="007362FF">
        <w:rPr>
          <w:i/>
          <w:szCs w:val="24"/>
        </w:rPr>
        <w:t xml:space="preserve">Q. </w:t>
      </w:r>
      <w:r w:rsidR="001D5B8D" w:rsidRPr="007362FF">
        <w:rPr>
          <w:i/>
          <w:szCs w:val="24"/>
        </w:rPr>
        <w:t>H</w:t>
      </w:r>
      <w:r w:rsidR="00E4045A" w:rsidRPr="007362FF">
        <w:rPr>
          <w:i/>
          <w:szCs w:val="24"/>
        </w:rPr>
        <w:t>ow and to which extent berlin commercial banks are involved in Shadow Banking and why it is necessary for the financial system</w:t>
      </w:r>
      <w:r w:rsidRPr="007362FF">
        <w:rPr>
          <w:i/>
          <w:szCs w:val="24"/>
        </w:rPr>
        <w:t>?</w:t>
      </w:r>
    </w:p>
    <w:p w14:paraId="105991CC" w14:textId="77777777" w:rsidR="007362FF" w:rsidRDefault="007362FF" w:rsidP="007362FF">
      <w:pPr>
        <w:spacing w:line="360" w:lineRule="auto"/>
        <w:ind w:firstLine="0"/>
        <w:rPr>
          <w:szCs w:val="24"/>
        </w:rPr>
      </w:pPr>
    </w:p>
    <w:p w14:paraId="5D98F830" w14:textId="1808455C" w:rsidR="006670C5" w:rsidRPr="007362FF" w:rsidRDefault="001D5B8D" w:rsidP="007362FF">
      <w:pPr>
        <w:pStyle w:val="Heading1"/>
      </w:pPr>
      <w:r w:rsidRPr="007362FF">
        <w:t>Research Methodology</w:t>
      </w:r>
    </w:p>
    <w:p w14:paraId="50762872" w14:textId="77777777" w:rsidR="00751377" w:rsidRDefault="0043309B" w:rsidP="007362FF">
      <w:pPr>
        <w:spacing w:line="360" w:lineRule="auto"/>
        <w:ind w:firstLine="0"/>
        <w:rPr>
          <w:szCs w:val="24"/>
          <w:shd w:val="clear" w:color="auto" w:fill="FFFFFF"/>
        </w:rPr>
      </w:pPr>
      <w:r w:rsidRPr="007362FF">
        <w:rPr>
          <w:b/>
          <w:bCs/>
          <w:szCs w:val="24"/>
        </w:rPr>
        <w:t>Research Design</w:t>
      </w:r>
      <w:r w:rsidRPr="007362FF">
        <w:rPr>
          <w:szCs w:val="24"/>
        </w:rPr>
        <w:t xml:space="preserve">: </w:t>
      </w:r>
      <w:r w:rsidR="00F64C0B" w:rsidRPr="007362FF">
        <w:rPr>
          <w:szCs w:val="24"/>
          <w:shd w:val="clear" w:color="auto" w:fill="FFFFFF"/>
        </w:rPr>
        <w:t>Experiential Qualitative Research</w:t>
      </w:r>
    </w:p>
    <w:p w14:paraId="0CCF46C7" w14:textId="06DAFBA4" w:rsidR="007362FF" w:rsidRPr="007362FF" w:rsidRDefault="0043309B" w:rsidP="007362FF">
      <w:pPr>
        <w:spacing w:line="360" w:lineRule="auto"/>
        <w:ind w:firstLine="0"/>
        <w:rPr>
          <w:szCs w:val="24"/>
        </w:rPr>
      </w:pPr>
      <w:r w:rsidRPr="007362FF">
        <w:rPr>
          <w:b/>
          <w:bCs/>
          <w:szCs w:val="24"/>
        </w:rPr>
        <w:t>Research Instrument</w:t>
      </w:r>
      <w:r w:rsidRPr="007362FF">
        <w:rPr>
          <w:szCs w:val="24"/>
        </w:rPr>
        <w:t xml:space="preserve">: Semi-structured interviews </w:t>
      </w:r>
    </w:p>
    <w:p w14:paraId="28953514" w14:textId="09B64B15" w:rsidR="00F64C0B" w:rsidRPr="007362FF" w:rsidRDefault="0043309B" w:rsidP="00915C41">
      <w:pPr>
        <w:spacing w:line="360" w:lineRule="auto"/>
        <w:ind w:firstLine="0"/>
        <w:rPr>
          <w:szCs w:val="24"/>
          <w:shd w:val="clear" w:color="auto" w:fill="FFFFFF"/>
        </w:rPr>
      </w:pPr>
      <w:r w:rsidRPr="007362FF">
        <w:rPr>
          <w:b/>
          <w:bCs/>
          <w:szCs w:val="24"/>
        </w:rPr>
        <w:t>Sample Size</w:t>
      </w:r>
      <w:r w:rsidRPr="007362FF">
        <w:rPr>
          <w:szCs w:val="24"/>
        </w:rPr>
        <w:t xml:space="preserve">: </w:t>
      </w:r>
      <w:r w:rsidR="00915C41">
        <w:rPr>
          <w:szCs w:val="24"/>
        </w:rPr>
        <w:t>4-5 different commercial bank managers</w:t>
      </w:r>
      <w:r w:rsidRPr="007362FF">
        <w:rPr>
          <w:szCs w:val="24"/>
        </w:rPr>
        <w:t xml:space="preserve"> </w:t>
      </w:r>
      <w:r w:rsidR="00F64C0B" w:rsidRPr="007362FF">
        <w:rPr>
          <w:szCs w:val="24"/>
          <w:shd w:val="clear" w:color="auto" w:fill="FFFFFF"/>
        </w:rPr>
        <w:t xml:space="preserve">in Berlin </w:t>
      </w:r>
      <w:r w:rsidR="00FD6139" w:rsidRPr="007362FF">
        <w:rPr>
          <w:szCs w:val="24"/>
          <w:shd w:val="clear" w:color="auto" w:fill="FFFFFF"/>
        </w:rPr>
        <w:t xml:space="preserve">banks </w:t>
      </w:r>
      <w:r w:rsidR="00F64C0B" w:rsidRPr="007362FF">
        <w:rPr>
          <w:szCs w:val="24"/>
          <w:shd w:val="clear" w:color="auto" w:fill="FFFFFF"/>
        </w:rPr>
        <w:t>will be interviewed to have the better understanding with right approach to the study.</w:t>
      </w:r>
      <w:r w:rsidR="00915C41">
        <w:rPr>
          <w:szCs w:val="24"/>
          <w:shd w:val="clear" w:color="auto" w:fill="FFFFFF"/>
        </w:rPr>
        <w:t xml:space="preserve"> Any other financial executive having a rich experience in banking sector or with good grip of the topic can be interviewed depending upon the willingness. </w:t>
      </w:r>
    </w:p>
    <w:p w14:paraId="360FC29A" w14:textId="1BF70320" w:rsidR="00B32349" w:rsidRDefault="0043309B" w:rsidP="00F9143D">
      <w:pPr>
        <w:spacing w:line="360" w:lineRule="auto"/>
        <w:ind w:firstLine="0"/>
      </w:pPr>
      <w:r w:rsidRPr="007362FF">
        <w:rPr>
          <w:b/>
          <w:bCs/>
          <w:szCs w:val="24"/>
        </w:rPr>
        <w:t>Data Analysis</w:t>
      </w:r>
      <w:r w:rsidRPr="007362FF">
        <w:rPr>
          <w:szCs w:val="24"/>
        </w:rPr>
        <w:t xml:space="preserve">: </w:t>
      </w:r>
      <w:r w:rsidR="00F64C0B" w:rsidRPr="007362FF">
        <w:rPr>
          <w:szCs w:val="24"/>
        </w:rPr>
        <w:t xml:space="preserve">The analysis of the data will be carried out by identifying and creating themes through </w:t>
      </w:r>
      <w:r w:rsidR="00F64C0B" w:rsidRPr="007362FF">
        <w:rPr>
          <w:b/>
          <w:bCs/>
          <w:i/>
          <w:iCs/>
          <w:szCs w:val="24"/>
        </w:rPr>
        <w:t>Thematic Analysis</w:t>
      </w:r>
      <w:r w:rsidR="00F64C0B" w:rsidRPr="007362FF">
        <w:rPr>
          <w:szCs w:val="24"/>
        </w:rPr>
        <w:t xml:space="preserve">. For this purpose, the researcher will be using purposive sampling technique for interviewing the officials of various </w:t>
      </w:r>
      <w:r w:rsidR="00E4045A" w:rsidRPr="007362FF">
        <w:rPr>
          <w:szCs w:val="24"/>
        </w:rPr>
        <w:t>banks involved in</w:t>
      </w:r>
      <w:r w:rsidR="00F64C0B" w:rsidRPr="007362FF">
        <w:rPr>
          <w:szCs w:val="24"/>
        </w:rPr>
        <w:t xml:space="preserve"> shadow bankin</w:t>
      </w:r>
      <w:r w:rsidR="00F64C0B">
        <w:t xml:space="preserve">g. </w:t>
      </w:r>
    </w:p>
    <w:p w14:paraId="7897DF32" w14:textId="27F4A636" w:rsidR="00F9143D" w:rsidRDefault="00F9143D" w:rsidP="0036251B">
      <w:pPr>
        <w:pStyle w:val="Heading1"/>
      </w:pPr>
    </w:p>
    <w:p w14:paraId="6F993FE7" w14:textId="77777777" w:rsidR="0036251B" w:rsidRDefault="0036251B" w:rsidP="0036251B">
      <w:pPr>
        <w:rPr>
          <w:lang w:val="en-US"/>
        </w:rPr>
      </w:pPr>
    </w:p>
    <w:p w14:paraId="65357C66" w14:textId="77777777" w:rsidR="0036251B" w:rsidRPr="0036251B" w:rsidRDefault="0036251B" w:rsidP="0036251B">
      <w:pPr>
        <w:rPr>
          <w:lang w:val="en-US"/>
        </w:rPr>
      </w:pPr>
    </w:p>
    <w:p w14:paraId="66D8799E" w14:textId="58FA09E1" w:rsidR="00E95493" w:rsidRDefault="00E95493" w:rsidP="0036251B">
      <w:pPr>
        <w:pStyle w:val="Heading1"/>
      </w:pPr>
    </w:p>
    <w:sdt>
      <w:sdtPr>
        <w:rPr>
          <w:rFonts w:eastAsiaTheme="minorHAnsi" w:cstheme="minorBidi"/>
          <w:b w:val="0"/>
          <w:bCs w:val="0"/>
          <w:i w:val="0"/>
          <w:szCs w:val="22"/>
          <w:lang w:val="en-GB"/>
        </w:rPr>
        <w:id w:val="952063428"/>
        <w:docPartObj>
          <w:docPartGallery w:val="Bibliographies"/>
          <w:docPartUnique/>
        </w:docPartObj>
      </w:sdtPr>
      <w:sdtEndPr/>
      <w:sdtContent>
        <w:p w14:paraId="244738BA" w14:textId="37D5B3D0" w:rsidR="0036251B" w:rsidRDefault="0036251B">
          <w:pPr>
            <w:pStyle w:val="Heading1"/>
          </w:pPr>
          <w:r>
            <w:t>Bibliography</w:t>
          </w:r>
        </w:p>
        <w:sdt>
          <w:sdtPr>
            <w:id w:val="1906651467"/>
            <w:bibliography/>
          </w:sdtPr>
          <w:sdtEndPr/>
          <w:sdtContent>
            <w:p w14:paraId="6339871C" w14:textId="77777777" w:rsidR="0036251B" w:rsidRDefault="0036251B" w:rsidP="0036251B">
              <w:pPr>
                <w:pStyle w:val="Bibliography"/>
                <w:ind w:left="720" w:hanging="720"/>
                <w:rPr>
                  <w:noProof/>
                </w:rPr>
              </w:pPr>
              <w:r>
                <w:fldChar w:fldCharType="begin"/>
              </w:r>
              <w:r>
                <w:instrText xml:space="preserve"> BIBLIOGRAPHY </w:instrText>
              </w:r>
              <w:r>
                <w:fldChar w:fldCharType="separate"/>
              </w:r>
              <w:r>
                <w:rPr>
                  <w:noProof/>
                </w:rPr>
                <w:t xml:space="preserve">Claessens, S. a. (2014). </w:t>
              </w:r>
              <w:r>
                <w:rPr>
                  <w:i/>
                  <w:iCs/>
                  <w:noProof/>
                </w:rPr>
                <w:t>What is Shadow Banking.</w:t>
              </w:r>
              <w:r>
                <w:rPr>
                  <w:noProof/>
                </w:rPr>
                <w:t xml:space="preserve"> IMF Working Paper.</w:t>
              </w:r>
            </w:p>
            <w:p w14:paraId="31012865" w14:textId="77777777" w:rsidR="0036251B" w:rsidRDefault="0036251B" w:rsidP="0036251B">
              <w:pPr>
                <w:pStyle w:val="Bibliography"/>
                <w:ind w:left="720" w:hanging="720"/>
                <w:rPr>
                  <w:noProof/>
                </w:rPr>
              </w:pPr>
              <w:r>
                <w:rPr>
                  <w:noProof/>
                </w:rPr>
                <w:t xml:space="preserve">Financial Stability Board. (2011). </w:t>
              </w:r>
              <w:r>
                <w:rPr>
                  <w:i/>
                  <w:iCs/>
                  <w:noProof/>
                </w:rPr>
                <w:t>Shadow Banking: Strengthening Oversight and Regulation: Recommendations of Financial Stability Board</w:t>
              </w:r>
              <w:r>
                <w:rPr>
                  <w:noProof/>
                </w:rPr>
                <w:t>. Retrieved from financial stability board: http://www.financialstabilityboard.org/publications/r_111027a.pdf.</w:t>
              </w:r>
            </w:p>
            <w:p w14:paraId="147781C3" w14:textId="77777777" w:rsidR="0036251B" w:rsidRDefault="0036251B" w:rsidP="0036251B">
              <w:pPr>
                <w:pStyle w:val="Bibliography"/>
                <w:ind w:left="720" w:hanging="720"/>
                <w:rPr>
                  <w:noProof/>
                </w:rPr>
              </w:pPr>
              <w:r>
                <w:rPr>
                  <w:noProof/>
                </w:rPr>
                <w:t xml:space="preserve">Gartchev, N. (2009). </w:t>
              </w:r>
              <w:r>
                <w:rPr>
                  <w:i/>
                  <w:iCs/>
                  <w:noProof/>
                </w:rPr>
                <w:t>Securitization and Freactional Reserve Banking</w:t>
              </w:r>
              <w:r>
                <w:rPr>
                  <w:noProof/>
                </w:rPr>
                <w:t>. Retrieved from https://mises.org/library/securitization-and-fractional-reserve-banking</w:t>
              </w:r>
            </w:p>
            <w:p w14:paraId="47B9CBDD" w14:textId="77777777" w:rsidR="0036251B" w:rsidRDefault="0036251B" w:rsidP="0036251B">
              <w:pPr>
                <w:pStyle w:val="Bibliography"/>
                <w:ind w:left="720" w:hanging="720"/>
                <w:rPr>
                  <w:noProof/>
                </w:rPr>
              </w:pPr>
              <w:r>
                <w:rPr>
                  <w:noProof/>
                </w:rPr>
                <w:t>Manmohan Singh, P. S. (2012). Money and Collateral.</w:t>
              </w:r>
            </w:p>
            <w:p w14:paraId="3DCEB5B3" w14:textId="77777777" w:rsidR="0036251B" w:rsidRDefault="0036251B" w:rsidP="0036251B">
              <w:pPr>
                <w:pStyle w:val="Bibliography"/>
                <w:ind w:left="720" w:hanging="720"/>
                <w:rPr>
                  <w:noProof/>
                </w:rPr>
              </w:pPr>
              <w:r>
                <w:rPr>
                  <w:noProof/>
                </w:rPr>
                <w:t xml:space="preserve">Meeks, R. B. (2013). </w:t>
              </w:r>
              <w:r>
                <w:rPr>
                  <w:i/>
                  <w:iCs/>
                  <w:noProof/>
                </w:rPr>
                <w:t>Shadow Banks and Macroeconomic Instability.</w:t>
              </w:r>
              <w:r>
                <w:rPr>
                  <w:noProof/>
                </w:rPr>
                <w:t xml:space="preserve"> Bank of Italy Working.</w:t>
              </w:r>
            </w:p>
            <w:p w14:paraId="3E1D7AC1" w14:textId="77777777" w:rsidR="0036251B" w:rsidRDefault="0036251B" w:rsidP="0036251B">
              <w:pPr>
                <w:pStyle w:val="Bibliography"/>
                <w:ind w:left="720" w:hanging="720"/>
                <w:rPr>
                  <w:noProof/>
                </w:rPr>
              </w:pPr>
              <w:r>
                <w:rPr>
                  <w:noProof/>
                </w:rPr>
                <w:t xml:space="preserve">Mises, L. V. (1949). </w:t>
              </w:r>
              <w:r>
                <w:rPr>
                  <w:i/>
                  <w:iCs/>
                  <w:noProof/>
                </w:rPr>
                <w:t>Human Action: A Treatise on Economics, Scholar’s Edition.</w:t>
              </w:r>
              <w:r>
                <w:rPr>
                  <w:noProof/>
                </w:rPr>
                <w:t xml:space="preserve"> Ludwig von Mises Institute, 1998.</w:t>
              </w:r>
            </w:p>
            <w:p w14:paraId="0BFB1914" w14:textId="77777777" w:rsidR="0036251B" w:rsidRDefault="0036251B" w:rsidP="0036251B">
              <w:pPr>
                <w:pStyle w:val="Bibliography"/>
                <w:ind w:left="720" w:hanging="720"/>
                <w:rPr>
                  <w:noProof/>
                </w:rPr>
              </w:pPr>
              <w:r>
                <w:rPr>
                  <w:noProof/>
                </w:rPr>
                <w:t>plihon, e. j. (n.d.). Universal banking and shadow banking in europe.</w:t>
              </w:r>
            </w:p>
            <w:p w14:paraId="5B57F28A" w14:textId="3AFDDB60" w:rsidR="0036251B" w:rsidRDefault="0036251B" w:rsidP="0036251B">
              <w:r>
                <w:rPr>
                  <w:b/>
                  <w:bCs/>
                  <w:noProof/>
                </w:rPr>
                <w:fldChar w:fldCharType="end"/>
              </w:r>
            </w:p>
          </w:sdtContent>
        </w:sdt>
      </w:sdtContent>
    </w:sdt>
    <w:p w14:paraId="1B9E9EE4" w14:textId="0DB650B8" w:rsidR="00FD6139" w:rsidRPr="00E4045A" w:rsidRDefault="00FD6139" w:rsidP="00E4045A">
      <w:pPr>
        <w:spacing w:line="360" w:lineRule="auto"/>
        <w:ind w:firstLine="0"/>
        <w:contextualSpacing w:val="0"/>
        <w:jc w:val="left"/>
        <w:rPr>
          <w:rFonts w:eastAsiaTheme="majorEastAsia" w:cstheme="majorBidi"/>
          <w:b/>
          <w:bCs/>
          <w:i/>
          <w:szCs w:val="28"/>
        </w:rPr>
      </w:pPr>
    </w:p>
    <w:sectPr w:rsidR="00FD6139" w:rsidRPr="00E4045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92F06" w16cid:durableId="21FF7C1E"/>
  <w16cid:commentId w16cid:paraId="404DB08D" w16cid:durableId="21FF7C1F"/>
  <w16cid:commentId w16cid:paraId="7F7AF3F9" w16cid:durableId="21FF7C20"/>
  <w16cid:commentId w16cid:paraId="2AEEA719" w16cid:durableId="21FF7C21"/>
  <w16cid:commentId w16cid:paraId="208D2581" w16cid:durableId="21FF7C22"/>
  <w16cid:commentId w16cid:paraId="61E47AE9" w16cid:durableId="21FF7C23"/>
  <w16cid:commentId w16cid:paraId="154C2D90" w16cid:durableId="21FF7C24"/>
  <w16cid:commentId w16cid:paraId="267CBCE3" w16cid:durableId="21FF7C25"/>
  <w16cid:commentId w16cid:paraId="54A054FD" w16cid:durableId="21FF7C26"/>
  <w16cid:commentId w16cid:paraId="25E940EF" w16cid:durableId="21FF7C27"/>
  <w16cid:commentId w16cid:paraId="006CCE32" w16cid:durableId="21FF7C28"/>
  <w16cid:commentId w16cid:paraId="692EFE92" w16cid:durableId="21FF7C29"/>
  <w16cid:commentId w16cid:paraId="4AE91FE6" w16cid:durableId="21FF7C2A"/>
  <w16cid:commentId w16cid:paraId="6C799F55" w16cid:durableId="21FF7C2B"/>
  <w16cid:commentId w16cid:paraId="10E2657C" w16cid:durableId="21FF7C2C"/>
  <w16cid:commentId w16cid:paraId="585C0536" w16cid:durableId="21FF7C2D"/>
  <w16cid:commentId w16cid:paraId="5D40C72D" w16cid:durableId="21FF7C2E"/>
  <w16cid:commentId w16cid:paraId="1925EC08" w16cid:durableId="21FF7C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F69D8"/>
    <w:multiLevelType w:val="hybridMultilevel"/>
    <w:tmpl w:val="B594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O1NDI0NDM2NrC0MLVQ0lEKTi0uzszPAykwqgUAEUdJ3ywAAAA="/>
  </w:docVars>
  <w:rsids>
    <w:rsidRoot w:val="00B21D3F"/>
    <w:rsid w:val="000071CD"/>
    <w:rsid w:val="00015FBE"/>
    <w:rsid w:val="0002528F"/>
    <w:rsid w:val="0004312D"/>
    <w:rsid w:val="00045202"/>
    <w:rsid w:val="00055C25"/>
    <w:rsid w:val="0005635D"/>
    <w:rsid w:val="0006118D"/>
    <w:rsid w:val="00092B02"/>
    <w:rsid w:val="00092DA2"/>
    <w:rsid w:val="000A24FF"/>
    <w:rsid w:val="000B1545"/>
    <w:rsid w:val="000B44FB"/>
    <w:rsid w:val="000B4990"/>
    <w:rsid w:val="000D018A"/>
    <w:rsid w:val="000E2ACF"/>
    <w:rsid w:val="000F670D"/>
    <w:rsid w:val="000F7A8D"/>
    <w:rsid w:val="00107443"/>
    <w:rsid w:val="0011087E"/>
    <w:rsid w:val="0012168A"/>
    <w:rsid w:val="00122A5F"/>
    <w:rsid w:val="0013308C"/>
    <w:rsid w:val="00133C36"/>
    <w:rsid w:val="001342C8"/>
    <w:rsid w:val="00154351"/>
    <w:rsid w:val="00156E91"/>
    <w:rsid w:val="0016204E"/>
    <w:rsid w:val="00165D87"/>
    <w:rsid w:val="00167E6B"/>
    <w:rsid w:val="0017703A"/>
    <w:rsid w:val="001800C1"/>
    <w:rsid w:val="00181079"/>
    <w:rsid w:val="001907B3"/>
    <w:rsid w:val="001B391D"/>
    <w:rsid w:val="001B633F"/>
    <w:rsid w:val="001C48DA"/>
    <w:rsid w:val="001D5B8D"/>
    <w:rsid w:val="001E153A"/>
    <w:rsid w:val="001E6C4C"/>
    <w:rsid w:val="001F6DBA"/>
    <w:rsid w:val="00204466"/>
    <w:rsid w:val="00211C26"/>
    <w:rsid w:val="00222AA7"/>
    <w:rsid w:val="00224535"/>
    <w:rsid w:val="002276F1"/>
    <w:rsid w:val="0023319F"/>
    <w:rsid w:val="00266264"/>
    <w:rsid w:val="002C1DF5"/>
    <w:rsid w:val="002C3BE6"/>
    <w:rsid w:val="00323A7F"/>
    <w:rsid w:val="003256C0"/>
    <w:rsid w:val="00325BB6"/>
    <w:rsid w:val="00350EAC"/>
    <w:rsid w:val="00357A8D"/>
    <w:rsid w:val="0036251B"/>
    <w:rsid w:val="00363A6A"/>
    <w:rsid w:val="003907C6"/>
    <w:rsid w:val="00390C48"/>
    <w:rsid w:val="00392EAD"/>
    <w:rsid w:val="003944BC"/>
    <w:rsid w:val="003A59CA"/>
    <w:rsid w:val="003D3CDF"/>
    <w:rsid w:val="003D49D9"/>
    <w:rsid w:val="003F6A26"/>
    <w:rsid w:val="0040255C"/>
    <w:rsid w:val="00410251"/>
    <w:rsid w:val="00432AF4"/>
    <w:rsid w:val="0043309B"/>
    <w:rsid w:val="00437385"/>
    <w:rsid w:val="00445B8B"/>
    <w:rsid w:val="00447A4C"/>
    <w:rsid w:val="00457A88"/>
    <w:rsid w:val="00476946"/>
    <w:rsid w:val="00497E99"/>
    <w:rsid w:val="004A0A8D"/>
    <w:rsid w:val="004A522C"/>
    <w:rsid w:val="004B72D7"/>
    <w:rsid w:val="004F3A2A"/>
    <w:rsid w:val="00502ACF"/>
    <w:rsid w:val="00511BBB"/>
    <w:rsid w:val="00511E25"/>
    <w:rsid w:val="00512419"/>
    <w:rsid w:val="00535B27"/>
    <w:rsid w:val="005376F5"/>
    <w:rsid w:val="0054391C"/>
    <w:rsid w:val="00552A98"/>
    <w:rsid w:val="00565F6C"/>
    <w:rsid w:val="0057317E"/>
    <w:rsid w:val="005733B8"/>
    <w:rsid w:val="00574426"/>
    <w:rsid w:val="005948F0"/>
    <w:rsid w:val="005A2C69"/>
    <w:rsid w:val="005C1A05"/>
    <w:rsid w:val="005D5C36"/>
    <w:rsid w:val="005F00B9"/>
    <w:rsid w:val="006027DA"/>
    <w:rsid w:val="00611F2A"/>
    <w:rsid w:val="00644BC8"/>
    <w:rsid w:val="006475EF"/>
    <w:rsid w:val="006670C5"/>
    <w:rsid w:val="00673DEF"/>
    <w:rsid w:val="00677C3A"/>
    <w:rsid w:val="00681267"/>
    <w:rsid w:val="00691604"/>
    <w:rsid w:val="00694346"/>
    <w:rsid w:val="006A2DC4"/>
    <w:rsid w:val="006B262C"/>
    <w:rsid w:val="006C0DD2"/>
    <w:rsid w:val="006C3BCC"/>
    <w:rsid w:val="006D60E0"/>
    <w:rsid w:val="00732328"/>
    <w:rsid w:val="00732DCB"/>
    <w:rsid w:val="00734F8F"/>
    <w:rsid w:val="007362FF"/>
    <w:rsid w:val="00751377"/>
    <w:rsid w:val="007716C1"/>
    <w:rsid w:val="00771754"/>
    <w:rsid w:val="00776CF7"/>
    <w:rsid w:val="00786B70"/>
    <w:rsid w:val="00797763"/>
    <w:rsid w:val="007A3519"/>
    <w:rsid w:val="007B2A0C"/>
    <w:rsid w:val="007C2F48"/>
    <w:rsid w:val="007F7245"/>
    <w:rsid w:val="00803D12"/>
    <w:rsid w:val="00804D75"/>
    <w:rsid w:val="00835886"/>
    <w:rsid w:val="008421E4"/>
    <w:rsid w:val="0084747C"/>
    <w:rsid w:val="00850D17"/>
    <w:rsid w:val="0086637F"/>
    <w:rsid w:val="0087597E"/>
    <w:rsid w:val="008D196D"/>
    <w:rsid w:val="008E3C9C"/>
    <w:rsid w:val="008F12BD"/>
    <w:rsid w:val="008F42A7"/>
    <w:rsid w:val="008F4958"/>
    <w:rsid w:val="008F704C"/>
    <w:rsid w:val="0091448A"/>
    <w:rsid w:val="00915C41"/>
    <w:rsid w:val="009273C3"/>
    <w:rsid w:val="00940495"/>
    <w:rsid w:val="00952468"/>
    <w:rsid w:val="009535E3"/>
    <w:rsid w:val="00955010"/>
    <w:rsid w:val="00962B94"/>
    <w:rsid w:val="00976F65"/>
    <w:rsid w:val="00986210"/>
    <w:rsid w:val="009916BC"/>
    <w:rsid w:val="009A1C60"/>
    <w:rsid w:val="009B0FB4"/>
    <w:rsid w:val="009E240E"/>
    <w:rsid w:val="009F7C18"/>
    <w:rsid w:val="00A128A9"/>
    <w:rsid w:val="00A13F52"/>
    <w:rsid w:val="00A143D4"/>
    <w:rsid w:val="00A17661"/>
    <w:rsid w:val="00A3581D"/>
    <w:rsid w:val="00A41CD8"/>
    <w:rsid w:val="00A46C57"/>
    <w:rsid w:val="00A50837"/>
    <w:rsid w:val="00A53B3C"/>
    <w:rsid w:val="00A54F8B"/>
    <w:rsid w:val="00A83F07"/>
    <w:rsid w:val="00A862E4"/>
    <w:rsid w:val="00AA3CCB"/>
    <w:rsid w:val="00AB2ED7"/>
    <w:rsid w:val="00AD4C77"/>
    <w:rsid w:val="00AE0745"/>
    <w:rsid w:val="00AE4D9B"/>
    <w:rsid w:val="00AE6DAE"/>
    <w:rsid w:val="00AF3A4A"/>
    <w:rsid w:val="00AF7348"/>
    <w:rsid w:val="00B06270"/>
    <w:rsid w:val="00B21D3F"/>
    <w:rsid w:val="00B26A6B"/>
    <w:rsid w:val="00B32349"/>
    <w:rsid w:val="00B33737"/>
    <w:rsid w:val="00B35D4F"/>
    <w:rsid w:val="00B63E67"/>
    <w:rsid w:val="00B76B8D"/>
    <w:rsid w:val="00B83184"/>
    <w:rsid w:val="00B874A2"/>
    <w:rsid w:val="00BB1F0A"/>
    <w:rsid w:val="00BC5CE7"/>
    <w:rsid w:val="00BD70BE"/>
    <w:rsid w:val="00BE4CAF"/>
    <w:rsid w:val="00BE7701"/>
    <w:rsid w:val="00C17D96"/>
    <w:rsid w:val="00C21248"/>
    <w:rsid w:val="00C34F9C"/>
    <w:rsid w:val="00C4073E"/>
    <w:rsid w:val="00C43515"/>
    <w:rsid w:val="00C438E0"/>
    <w:rsid w:val="00C530EE"/>
    <w:rsid w:val="00C74772"/>
    <w:rsid w:val="00C80146"/>
    <w:rsid w:val="00C802F2"/>
    <w:rsid w:val="00C80877"/>
    <w:rsid w:val="00C84AE6"/>
    <w:rsid w:val="00C870F6"/>
    <w:rsid w:val="00C93074"/>
    <w:rsid w:val="00CA451B"/>
    <w:rsid w:val="00CA7A07"/>
    <w:rsid w:val="00CC1AA8"/>
    <w:rsid w:val="00CC500D"/>
    <w:rsid w:val="00CC7A7F"/>
    <w:rsid w:val="00CD2EA0"/>
    <w:rsid w:val="00CD7BEC"/>
    <w:rsid w:val="00CF264C"/>
    <w:rsid w:val="00CF26BE"/>
    <w:rsid w:val="00D238E6"/>
    <w:rsid w:val="00D30269"/>
    <w:rsid w:val="00D306FD"/>
    <w:rsid w:val="00D63216"/>
    <w:rsid w:val="00D732BA"/>
    <w:rsid w:val="00D741BD"/>
    <w:rsid w:val="00D80146"/>
    <w:rsid w:val="00D81543"/>
    <w:rsid w:val="00DC314D"/>
    <w:rsid w:val="00DD47A4"/>
    <w:rsid w:val="00DD49AB"/>
    <w:rsid w:val="00DD5F62"/>
    <w:rsid w:val="00DF71B0"/>
    <w:rsid w:val="00E04678"/>
    <w:rsid w:val="00E125EF"/>
    <w:rsid w:val="00E32194"/>
    <w:rsid w:val="00E3239F"/>
    <w:rsid w:val="00E3507E"/>
    <w:rsid w:val="00E40254"/>
    <w:rsid w:val="00E4045A"/>
    <w:rsid w:val="00E46845"/>
    <w:rsid w:val="00E62D89"/>
    <w:rsid w:val="00E6771D"/>
    <w:rsid w:val="00E74B5B"/>
    <w:rsid w:val="00E77A8A"/>
    <w:rsid w:val="00E805ED"/>
    <w:rsid w:val="00E85F1C"/>
    <w:rsid w:val="00E876DE"/>
    <w:rsid w:val="00E95493"/>
    <w:rsid w:val="00E96082"/>
    <w:rsid w:val="00EA069D"/>
    <w:rsid w:val="00EA539B"/>
    <w:rsid w:val="00EB314C"/>
    <w:rsid w:val="00EC2CA5"/>
    <w:rsid w:val="00EC359A"/>
    <w:rsid w:val="00EF3432"/>
    <w:rsid w:val="00F24070"/>
    <w:rsid w:val="00F32742"/>
    <w:rsid w:val="00F50DA9"/>
    <w:rsid w:val="00F54DF7"/>
    <w:rsid w:val="00F64C0B"/>
    <w:rsid w:val="00F83500"/>
    <w:rsid w:val="00F845B5"/>
    <w:rsid w:val="00F873DD"/>
    <w:rsid w:val="00F9143D"/>
    <w:rsid w:val="00F943AD"/>
    <w:rsid w:val="00F968C1"/>
    <w:rsid w:val="00FA69AA"/>
    <w:rsid w:val="00FD1F20"/>
    <w:rsid w:val="00FD6139"/>
    <w:rsid w:val="00FF2A6B"/>
    <w:rsid w:val="00FF67DC"/>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B4"/>
    <w:pPr>
      <w:spacing w:line="480" w:lineRule="auto"/>
      <w:ind w:firstLine="720"/>
      <w:contextualSpacing/>
      <w:jc w:val="both"/>
    </w:pPr>
    <w:rPr>
      <w:rFonts w:ascii="Times New Roman" w:hAnsi="Times New Roman"/>
      <w:sz w:val="24"/>
      <w:lang w:val="en-GB"/>
    </w:rPr>
  </w:style>
  <w:style w:type="paragraph" w:styleId="Heading1">
    <w:name w:val="heading 1"/>
    <w:basedOn w:val="Normal"/>
    <w:next w:val="Normal"/>
    <w:link w:val="Heading1Char"/>
    <w:uiPriority w:val="9"/>
    <w:qFormat/>
    <w:rsid w:val="002C3BE6"/>
    <w:pPr>
      <w:keepNext/>
      <w:keepLines/>
      <w:spacing w:before="480" w:after="0"/>
      <w:ind w:firstLine="0"/>
      <w:outlineLvl w:val="0"/>
    </w:pPr>
    <w:rPr>
      <w:rFonts w:eastAsiaTheme="majorEastAsia" w:cstheme="majorBidi"/>
      <w:b/>
      <w:bCs/>
      <w:i/>
      <w:szCs w:val="28"/>
      <w:lang w:val="en-US"/>
    </w:rPr>
  </w:style>
  <w:style w:type="paragraph" w:styleId="Heading2">
    <w:name w:val="heading 2"/>
    <w:basedOn w:val="Normal"/>
    <w:next w:val="Normal"/>
    <w:link w:val="Heading2Char"/>
    <w:uiPriority w:val="9"/>
    <w:unhideWhenUsed/>
    <w:qFormat/>
    <w:rsid w:val="009273C3"/>
    <w:pPr>
      <w:keepNext/>
      <w:keepLines/>
      <w:spacing w:before="200" w:after="0"/>
      <w:ind w:firstLine="0"/>
      <w:outlineLvl w:val="1"/>
    </w:pPr>
    <w:rPr>
      <w:rFonts w:eastAsiaTheme="majorEastAsia" w:cstheme="majorBidi"/>
      <w:bCs/>
      <w:i/>
      <w:szCs w:val="26"/>
      <w:lang w:val="en-US"/>
    </w:rPr>
  </w:style>
  <w:style w:type="paragraph" w:styleId="Heading3">
    <w:name w:val="heading 3"/>
    <w:basedOn w:val="Normal"/>
    <w:next w:val="Normal"/>
    <w:link w:val="Heading3Char"/>
    <w:uiPriority w:val="9"/>
    <w:unhideWhenUsed/>
    <w:qFormat/>
    <w:rsid w:val="009273C3"/>
    <w:pPr>
      <w:keepNext/>
      <w:keepLines/>
      <w:spacing w:before="200" w:after="0"/>
      <w:outlineLvl w:val="2"/>
    </w:pPr>
    <w:rPr>
      <w:rFonts w:eastAsiaTheme="majorEastAsia" w:cstheme="majorBidi"/>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6"/>
    <w:rPr>
      <w:rFonts w:ascii="Times New Roman" w:eastAsiaTheme="majorEastAsia" w:hAnsi="Times New Roman" w:cstheme="majorBidi"/>
      <w:b/>
      <w:bCs/>
      <w:i/>
      <w:sz w:val="24"/>
      <w:szCs w:val="28"/>
    </w:rPr>
  </w:style>
  <w:style w:type="character" w:customStyle="1" w:styleId="Heading2Char">
    <w:name w:val="Heading 2 Char"/>
    <w:basedOn w:val="DefaultParagraphFont"/>
    <w:link w:val="Heading2"/>
    <w:uiPriority w:val="9"/>
    <w:rsid w:val="009273C3"/>
    <w:rPr>
      <w:rFonts w:ascii="Times New Roman" w:eastAsiaTheme="majorEastAsia" w:hAnsi="Times New Roman" w:cstheme="majorBidi"/>
      <w:bCs/>
      <w:i/>
      <w:sz w:val="24"/>
      <w:szCs w:val="26"/>
    </w:rPr>
  </w:style>
  <w:style w:type="character" w:customStyle="1" w:styleId="Heading3Char">
    <w:name w:val="Heading 3 Char"/>
    <w:basedOn w:val="DefaultParagraphFont"/>
    <w:link w:val="Heading3"/>
    <w:uiPriority w:val="9"/>
    <w:rsid w:val="009273C3"/>
    <w:rPr>
      <w:rFonts w:ascii="Times New Roman" w:eastAsiaTheme="majorEastAsia" w:hAnsi="Times New Roman" w:cstheme="majorBidi"/>
      <w:bCs/>
      <w:sz w:val="24"/>
    </w:rPr>
  </w:style>
  <w:style w:type="paragraph" w:styleId="ListParagraph">
    <w:name w:val="List Paragraph"/>
    <w:basedOn w:val="Normal"/>
    <w:uiPriority w:val="34"/>
    <w:qFormat/>
    <w:rsid w:val="00133C36"/>
    <w:pPr>
      <w:ind w:left="720"/>
    </w:pPr>
  </w:style>
  <w:style w:type="paragraph" w:styleId="BalloonText">
    <w:name w:val="Balloon Text"/>
    <w:basedOn w:val="Normal"/>
    <w:link w:val="BalloonTextChar"/>
    <w:uiPriority w:val="99"/>
    <w:semiHidden/>
    <w:unhideWhenUsed/>
    <w:rsid w:val="00EC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9A"/>
    <w:rPr>
      <w:rFonts w:ascii="Tahoma" w:hAnsi="Tahoma" w:cs="Tahoma"/>
      <w:sz w:val="16"/>
      <w:szCs w:val="16"/>
      <w:lang w:val="en-GB"/>
    </w:rPr>
  </w:style>
  <w:style w:type="character" w:styleId="CommentReference">
    <w:name w:val="annotation reference"/>
    <w:basedOn w:val="DefaultParagraphFont"/>
    <w:uiPriority w:val="99"/>
    <w:semiHidden/>
    <w:unhideWhenUsed/>
    <w:rsid w:val="005733B8"/>
    <w:rPr>
      <w:sz w:val="16"/>
      <w:szCs w:val="16"/>
    </w:rPr>
  </w:style>
  <w:style w:type="paragraph" w:styleId="CommentText">
    <w:name w:val="annotation text"/>
    <w:basedOn w:val="Normal"/>
    <w:link w:val="CommentTextChar"/>
    <w:uiPriority w:val="99"/>
    <w:semiHidden/>
    <w:unhideWhenUsed/>
    <w:rsid w:val="005733B8"/>
    <w:pPr>
      <w:spacing w:line="240" w:lineRule="auto"/>
    </w:pPr>
    <w:rPr>
      <w:sz w:val="20"/>
      <w:szCs w:val="20"/>
    </w:rPr>
  </w:style>
  <w:style w:type="character" w:customStyle="1" w:styleId="CommentTextChar">
    <w:name w:val="Comment Text Char"/>
    <w:basedOn w:val="DefaultParagraphFont"/>
    <w:link w:val="CommentText"/>
    <w:uiPriority w:val="99"/>
    <w:semiHidden/>
    <w:rsid w:val="005733B8"/>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5733B8"/>
    <w:rPr>
      <w:b/>
      <w:bCs/>
    </w:rPr>
  </w:style>
  <w:style w:type="character" w:customStyle="1" w:styleId="CommentSubjectChar">
    <w:name w:val="Comment Subject Char"/>
    <w:basedOn w:val="CommentTextChar"/>
    <w:link w:val="CommentSubject"/>
    <w:uiPriority w:val="99"/>
    <w:semiHidden/>
    <w:rsid w:val="005733B8"/>
    <w:rPr>
      <w:rFonts w:ascii="Times New Roman" w:hAnsi="Times New Roman"/>
      <w:b/>
      <w:bCs/>
      <w:sz w:val="20"/>
      <w:szCs w:val="20"/>
      <w:lang w:val="en-GB"/>
    </w:rPr>
  </w:style>
  <w:style w:type="paragraph" w:styleId="Bibliography">
    <w:name w:val="Bibliography"/>
    <w:basedOn w:val="Normal"/>
    <w:next w:val="Normal"/>
    <w:uiPriority w:val="37"/>
    <w:unhideWhenUsed/>
    <w:rsid w:val="00B32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B4"/>
    <w:pPr>
      <w:spacing w:line="480" w:lineRule="auto"/>
      <w:ind w:firstLine="720"/>
      <w:contextualSpacing/>
      <w:jc w:val="both"/>
    </w:pPr>
    <w:rPr>
      <w:rFonts w:ascii="Times New Roman" w:hAnsi="Times New Roman"/>
      <w:sz w:val="24"/>
      <w:lang w:val="en-GB"/>
    </w:rPr>
  </w:style>
  <w:style w:type="paragraph" w:styleId="Heading1">
    <w:name w:val="heading 1"/>
    <w:basedOn w:val="Normal"/>
    <w:next w:val="Normal"/>
    <w:link w:val="Heading1Char"/>
    <w:uiPriority w:val="9"/>
    <w:qFormat/>
    <w:rsid w:val="002C3BE6"/>
    <w:pPr>
      <w:keepNext/>
      <w:keepLines/>
      <w:spacing w:before="480" w:after="0"/>
      <w:ind w:firstLine="0"/>
      <w:outlineLvl w:val="0"/>
    </w:pPr>
    <w:rPr>
      <w:rFonts w:eastAsiaTheme="majorEastAsia" w:cstheme="majorBidi"/>
      <w:b/>
      <w:bCs/>
      <w:i/>
      <w:szCs w:val="28"/>
      <w:lang w:val="en-US"/>
    </w:rPr>
  </w:style>
  <w:style w:type="paragraph" w:styleId="Heading2">
    <w:name w:val="heading 2"/>
    <w:basedOn w:val="Normal"/>
    <w:next w:val="Normal"/>
    <w:link w:val="Heading2Char"/>
    <w:uiPriority w:val="9"/>
    <w:unhideWhenUsed/>
    <w:qFormat/>
    <w:rsid w:val="009273C3"/>
    <w:pPr>
      <w:keepNext/>
      <w:keepLines/>
      <w:spacing w:before="200" w:after="0"/>
      <w:ind w:firstLine="0"/>
      <w:outlineLvl w:val="1"/>
    </w:pPr>
    <w:rPr>
      <w:rFonts w:eastAsiaTheme="majorEastAsia" w:cstheme="majorBidi"/>
      <w:bCs/>
      <w:i/>
      <w:szCs w:val="26"/>
      <w:lang w:val="en-US"/>
    </w:rPr>
  </w:style>
  <w:style w:type="paragraph" w:styleId="Heading3">
    <w:name w:val="heading 3"/>
    <w:basedOn w:val="Normal"/>
    <w:next w:val="Normal"/>
    <w:link w:val="Heading3Char"/>
    <w:uiPriority w:val="9"/>
    <w:unhideWhenUsed/>
    <w:qFormat/>
    <w:rsid w:val="009273C3"/>
    <w:pPr>
      <w:keepNext/>
      <w:keepLines/>
      <w:spacing w:before="200" w:after="0"/>
      <w:outlineLvl w:val="2"/>
    </w:pPr>
    <w:rPr>
      <w:rFonts w:eastAsiaTheme="majorEastAsia" w:cstheme="majorBidi"/>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6"/>
    <w:rPr>
      <w:rFonts w:ascii="Times New Roman" w:eastAsiaTheme="majorEastAsia" w:hAnsi="Times New Roman" w:cstheme="majorBidi"/>
      <w:b/>
      <w:bCs/>
      <w:i/>
      <w:sz w:val="24"/>
      <w:szCs w:val="28"/>
    </w:rPr>
  </w:style>
  <w:style w:type="character" w:customStyle="1" w:styleId="Heading2Char">
    <w:name w:val="Heading 2 Char"/>
    <w:basedOn w:val="DefaultParagraphFont"/>
    <w:link w:val="Heading2"/>
    <w:uiPriority w:val="9"/>
    <w:rsid w:val="009273C3"/>
    <w:rPr>
      <w:rFonts w:ascii="Times New Roman" w:eastAsiaTheme="majorEastAsia" w:hAnsi="Times New Roman" w:cstheme="majorBidi"/>
      <w:bCs/>
      <w:i/>
      <w:sz w:val="24"/>
      <w:szCs w:val="26"/>
    </w:rPr>
  </w:style>
  <w:style w:type="character" w:customStyle="1" w:styleId="Heading3Char">
    <w:name w:val="Heading 3 Char"/>
    <w:basedOn w:val="DefaultParagraphFont"/>
    <w:link w:val="Heading3"/>
    <w:uiPriority w:val="9"/>
    <w:rsid w:val="009273C3"/>
    <w:rPr>
      <w:rFonts w:ascii="Times New Roman" w:eastAsiaTheme="majorEastAsia" w:hAnsi="Times New Roman" w:cstheme="majorBidi"/>
      <w:bCs/>
      <w:sz w:val="24"/>
    </w:rPr>
  </w:style>
  <w:style w:type="paragraph" w:styleId="ListParagraph">
    <w:name w:val="List Paragraph"/>
    <w:basedOn w:val="Normal"/>
    <w:uiPriority w:val="34"/>
    <w:qFormat/>
    <w:rsid w:val="00133C36"/>
    <w:pPr>
      <w:ind w:left="720"/>
    </w:pPr>
  </w:style>
  <w:style w:type="paragraph" w:styleId="BalloonText">
    <w:name w:val="Balloon Text"/>
    <w:basedOn w:val="Normal"/>
    <w:link w:val="BalloonTextChar"/>
    <w:uiPriority w:val="99"/>
    <w:semiHidden/>
    <w:unhideWhenUsed/>
    <w:rsid w:val="00EC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9A"/>
    <w:rPr>
      <w:rFonts w:ascii="Tahoma" w:hAnsi="Tahoma" w:cs="Tahoma"/>
      <w:sz w:val="16"/>
      <w:szCs w:val="16"/>
      <w:lang w:val="en-GB"/>
    </w:rPr>
  </w:style>
  <w:style w:type="character" w:styleId="CommentReference">
    <w:name w:val="annotation reference"/>
    <w:basedOn w:val="DefaultParagraphFont"/>
    <w:uiPriority w:val="99"/>
    <w:semiHidden/>
    <w:unhideWhenUsed/>
    <w:rsid w:val="005733B8"/>
    <w:rPr>
      <w:sz w:val="16"/>
      <w:szCs w:val="16"/>
    </w:rPr>
  </w:style>
  <w:style w:type="paragraph" w:styleId="CommentText">
    <w:name w:val="annotation text"/>
    <w:basedOn w:val="Normal"/>
    <w:link w:val="CommentTextChar"/>
    <w:uiPriority w:val="99"/>
    <w:semiHidden/>
    <w:unhideWhenUsed/>
    <w:rsid w:val="005733B8"/>
    <w:pPr>
      <w:spacing w:line="240" w:lineRule="auto"/>
    </w:pPr>
    <w:rPr>
      <w:sz w:val="20"/>
      <w:szCs w:val="20"/>
    </w:rPr>
  </w:style>
  <w:style w:type="character" w:customStyle="1" w:styleId="CommentTextChar">
    <w:name w:val="Comment Text Char"/>
    <w:basedOn w:val="DefaultParagraphFont"/>
    <w:link w:val="CommentText"/>
    <w:uiPriority w:val="99"/>
    <w:semiHidden/>
    <w:rsid w:val="005733B8"/>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5733B8"/>
    <w:rPr>
      <w:b/>
      <w:bCs/>
    </w:rPr>
  </w:style>
  <w:style w:type="character" w:customStyle="1" w:styleId="CommentSubjectChar">
    <w:name w:val="Comment Subject Char"/>
    <w:basedOn w:val="CommentTextChar"/>
    <w:link w:val="CommentSubject"/>
    <w:uiPriority w:val="99"/>
    <w:semiHidden/>
    <w:rsid w:val="005733B8"/>
    <w:rPr>
      <w:rFonts w:ascii="Times New Roman" w:hAnsi="Times New Roman"/>
      <w:b/>
      <w:bCs/>
      <w:sz w:val="20"/>
      <w:szCs w:val="20"/>
      <w:lang w:val="en-GB"/>
    </w:rPr>
  </w:style>
  <w:style w:type="paragraph" w:styleId="Bibliography">
    <w:name w:val="Bibliography"/>
    <w:basedOn w:val="Normal"/>
    <w:next w:val="Normal"/>
    <w:uiPriority w:val="37"/>
    <w:unhideWhenUsed/>
    <w:rsid w:val="00B3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Lud49</b:Tag>
    <b:SourceType>Book</b:SourceType>
    <b:Guid>{C4778408-0132-4A60-8C67-584D5165DA28}</b:Guid>
    <b:Title>Human Action: A Treatise on Economics, Scholar’s Edition</b:Title>
    <b:Year>1949</b:Year>
    <b:Author>
      <b:Author>
        <b:NameList>
          <b:Person>
            <b:Last>Mises</b:Last>
            <b:First>Ludwig</b:First>
            <b:Middle>Von</b:Middle>
          </b:Person>
        </b:NameList>
      </b:Author>
    </b:Author>
    <b:Publisher>Ludwig von Mises Institute, 1998</b:Publisher>
    <b:RefOrder>1</b:RefOrder>
  </b:Source>
  <b:Source>
    <b:Tag>Mee13</b:Tag>
    <b:SourceType>Book</b:SourceType>
    <b:Guid>{FD147317-0CE9-4AC4-8F21-B87123FABA89}</b:Guid>
    <b:Author>
      <b:Author>
        <b:NameList>
          <b:Person>
            <b:Last>Meeks</b:Last>
            <b:First>Roland,</b:First>
            <b:Middle>Benjamin D. Nelson and Piergiorgio Alessandri</b:Middle>
          </b:Person>
        </b:NameList>
      </b:Author>
    </b:Author>
    <b:Title>Shadow Banks and Macroeconomic Instability</b:Title>
    <b:Year>2013</b:Year>
    <b:Publisher>Bank of Italy Working</b:Publisher>
    <b:RefOrder>2</b:RefOrder>
  </b:Source>
  <b:Source>
    <b:Tag>Fin11</b:Tag>
    <b:SourceType>InternetSite</b:SourceType>
    <b:Guid>{FBE57F43-BC75-4D08-9559-C8E372ADAB67}</b:Guid>
    <b:Title>Shadow Banking: Strengthening Oversight and Regulation: Recommendations of Financial Stability Board</b:Title>
    <b:Year>2011</b:Year>
    <b:Author>
      <b:Author>
        <b:Corporate>Financial Stability Board</b:Corporate>
      </b:Author>
    </b:Author>
    <b:InternetSiteTitle>financial stability board</b:InternetSiteTitle>
    <b:URL>http://www.financialstabilityboard.org/publications/r_111027a.pdf.</b:URL>
    <b:RefOrder>3</b:RefOrder>
  </b:Source>
  <b:Source>
    <b:Tag>Cla14</b:Tag>
    <b:SourceType>Report</b:SourceType>
    <b:Guid>{EB9F46C7-CE95-4DF3-AA54-520B2821EE79}</b:Guid>
    <b:Title>What is Shadow Banking</b:Title>
    <b:Year>2014</b:Year>
    <b:Author>
      <b:Author>
        <b:NameList>
          <b:Person>
            <b:Last>Claessens</b:Last>
            <b:First>Stijn</b:First>
            <b:Middle>and Lev Ratnovski</b:Middle>
          </b:Person>
        </b:NameList>
      </b:Author>
    </b:Author>
    <b:Publisher>IMF Working Paper</b:Publisher>
    <b:RefOrder>4</b:RefOrder>
  </b:Source>
  <b:Source>
    <b:Tag>Gar09</b:Tag>
    <b:SourceType>InternetSite</b:SourceType>
    <b:Guid>{D4F0BA78-C013-4A84-89CD-483A2596417D}</b:Guid>
    <b:Title>Securitization and Freactional Reserve Banking</b:Title>
    <b:Year>2009</b:Year>
    <b:Author>
      <b:Author>
        <b:NameList>
          <b:Person>
            <b:Last>Gartchev</b:Last>
            <b:First>Nicolari</b:First>
          </b:Person>
        </b:NameList>
      </b:Author>
    </b:Author>
    <b:URL>https://mises.org/library/securitization-and-fractional-reserve-banking</b:URL>
    <b:RefOrder>5</b:RefOrder>
  </b:Source>
  <b:Source>
    <b:Tag>Man12</b:Tag>
    <b:SourceType>JournalArticle</b:SourceType>
    <b:Guid>{1D4EDE46-41F4-4156-B5D6-B8FF5EEE8F41}</b:Guid>
    <b:Title>Money and Collateral</b:Title>
    <b:Year>2012</b:Year>
    <b:Author>
      <b:Author>
        <b:NameList>
          <b:Person>
            <b:Last>Manmohan Singh</b:Last>
            <b:First>Peter</b:First>
            <b:Middle>Stella</b:Middle>
          </b:Person>
        </b:NameList>
      </b:Author>
    </b:Author>
    <b:Publisher>IMF Working Paper</b:Publisher>
    <b:RefOrder>6</b:RefOrder>
  </b:Source>
  <b:Source>
    <b:Tag>est</b:Tag>
    <b:SourceType>JournalArticle</b:SourceType>
    <b:Guid>{76F8FE12-93D7-4990-BB6E-35D9F6F73505}</b:Guid>
    <b:Author>
      <b:Author>
        <b:NameList>
          <b:Person>
            <b:Last>plihon</b:Last>
            <b:First>esther</b:First>
            <b:Middle>jeffers. dominique</b:Middle>
          </b:Person>
        </b:NameList>
      </b:Author>
    </b:Author>
    <b:Title>Universal banking and shadow banking in europe</b:Title>
    <b:RefOrder>7</b:RefOrder>
  </b:Source>
</b:Sources>
</file>

<file path=customXml/itemProps1.xml><?xml version="1.0" encoding="utf-8"?>
<ds:datastoreItem xmlns:ds="http://schemas.openxmlformats.org/officeDocument/2006/customXml" ds:itemID="{D213C396-C337-45FF-BC3A-74A7EA4C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AAA</cp:lastModifiedBy>
  <cp:revision>12</cp:revision>
  <dcterms:created xsi:type="dcterms:W3CDTF">2020-03-02T08:14:00Z</dcterms:created>
  <dcterms:modified xsi:type="dcterms:W3CDTF">2020-07-29T14:09:00Z</dcterms:modified>
</cp:coreProperties>
</file>