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8F6265">
      <w:r>
        <w:t>TOPIC; HUMAN RESOURCES</w:t>
      </w:r>
    </w:p>
    <w:p w:rsidR="008F6265" w:rsidRDefault="008F6265" w:rsidP="008F626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8F6265" w:rsidRDefault="008F6265" w:rsidP="008F6265">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Part of being a strategic HR professional is solving problems and sharing your solutions with others. In this course, you will be asked to create a presentation to solve realistic problems where YOU are the acting HR professional.   As you prepare your presentations in the coming weeks, imagine that you are the HR consultant, generalist or administrator, who has been called on to present to a leadership team of decision- makers. Specific instructions will be given for each case presentation.   Your instructor should have assigned you to one of the four simulation scenarios. This module, you should plan to complete and turn in Part I on Recruitment &amp; Selection. Note that your "supervisor" at your simulated organization has given you two tasks to complete, and has also provided you with a broad background of what tasks and KSAOs/Competencies to focus on. You have also been provided with a few tips and insights that will help you formulate your plan of action.   Your output should be a presentation detailing your plan of action to respond to your supervisor. Your presentation should be no more than 10 minutes. Presentations should include your narration and a visual aide (PowerPoint, Prezi, </w:t>
      </w:r>
      <w:proofErr w:type="spellStart"/>
      <w:r>
        <w:rPr>
          <w:rFonts w:ascii="Arial" w:hAnsi="Arial" w:cs="Arial"/>
          <w:color w:val="54657E"/>
          <w:sz w:val="23"/>
          <w:szCs w:val="23"/>
        </w:rPr>
        <w:t>Emaze</w:t>
      </w:r>
      <w:proofErr w:type="spellEnd"/>
      <w:r>
        <w:rPr>
          <w:rFonts w:ascii="Arial" w:hAnsi="Arial" w:cs="Arial"/>
          <w:color w:val="54657E"/>
          <w:sz w:val="23"/>
          <w:szCs w:val="23"/>
        </w:rPr>
        <w:t>, Microsoft Sway, Microsoft Mix, and/or a detailed outline are acceptable).   Your work will be graded on content, critical thinking, clarity, creativity, and correctness (see the Professional Simulation Grading Rubric for more information).   ·       Simulation Scenario 1 - Human Touch Associates</w:t>
      </w:r>
    </w:p>
    <w:p w:rsidR="008F6265" w:rsidRDefault="008F6265">
      <w:bookmarkStart w:id="0" w:name="_GoBack"/>
      <w:bookmarkEnd w:id="0"/>
    </w:p>
    <w:sectPr w:rsidR="008F6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65"/>
    <w:rsid w:val="008F6265"/>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EFC3"/>
  <w15:chartTrackingRefBased/>
  <w15:docId w15:val="{C8E5A100-94E4-4ACB-A35D-45F7FB4E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265"/>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8F6265"/>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2020-08-03T09:35:00Z</dcterms:created>
  <dcterms:modified xsi:type="dcterms:W3CDTF">2020-08-03T09:39:00Z</dcterms:modified>
</cp:coreProperties>
</file>