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A06A63">
      <w:r>
        <w:t>TOPIC; law and ethics in nursing</w:t>
      </w:r>
    </w:p>
    <w:p w:rsidR="00A06A63" w:rsidRDefault="00A06A63" w:rsidP="00A06A6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A06A63" w:rsidRDefault="00A06A63" w:rsidP="00A06A63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law legislation</w:t>
      </w:r>
    </w:p>
    <w:p w:rsidR="00A06A63" w:rsidRDefault="00A06A63">
      <w:bookmarkStart w:id="0" w:name="_GoBack"/>
      <w:bookmarkEnd w:id="0"/>
    </w:p>
    <w:sectPr w:rsidR="00A06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63"/>
    <w:rsid w:val="00A06A63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C4684"/>
  <w15:chartTrackingRefBased/>
  <w15:docId w15:val="{5A32E21F-6063-487B-A950-21D95E88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6A6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A06A63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2020-08-06T17:00:00Z</dcterms:created>
  <dcterms:modified xsi:type="dcterms:W3CDTF">2020-08-06T17:01:00Z</dcterms:modified>
</cp:coreProperties>
</file>