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1407BB">
      <w:r>
        <w:t>TOPIC; SEXUALITY IN CHILDHOOD AND ADOLESCENCE</w:t>
      </w:r>
    </w:p>
    <w:p w:rsidR="001407BB" w:rsidRDefault="001407BB" w:rsidP="001407B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1407BB" w:rsidRDefault="001407BB" w:rsidP="001407BB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See attachment for full instructions.</w:t>
      </w:r>
    </w:p>
    <w:p w:rsidR="001407BB" w:rsidRDefault="001407BB">
      <w:bookmarkStart w:id="0" w:name="_GoBack"/>
      <w:bookmarkEnd w:id="0"/>
    </w:p>
    <w:sectPr w:rsidR="00140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BB"/>
    <w:rsid w:val="001407BB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724AD"/>
  <w15:chartTrackingRefBased/>
  <w15:docId w15:val="{50A47D84-363F-4A44-A725-0B5D5B48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7BB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1407BB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2020-07-23T08:51:00Z</dcterms:created>
  <dcterms:modified xsi:type="dcterms:W3CDTF">2020-07-23T08:52:00Z</dcterms:modified>
</cp:coreProperties>
</file>