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385DE5">
      <w:r w:rsidRPr="00385DE5">
        <w:t> Critically evaluate Chapter 11 of the US Bankruptcy Code. Is it still the international pinnacle for restructuring?</w:t>
      </w:r>
    </w:p>
    <w:p w:rsidR="00385DE5" w:rsidRDefault="00385DE5">
      <w:r w:rsidRPr="00385DE5">
        <w:t>T‌‌‌‍‍‌‍‍‌‍‌‍‌‍‍‌‌‌‌he course is on International Insolvency Law (international law), so the paper would need to take an international view on the issue. Chapter 11 would n‌‌‌‍‍‌‍‍‌‍‌‍‌‍‍‌‌‌‌</w:t>
      </w:r>
      <w:proofErr w:type="spellStart"/>
      <w:r w:rsidRPr="00385DE5">
        <w:t>eed</w:t>
      </w:r>
      <w:proofErr w:type="spellEnd"/>
      <w:r w:rsidRPr="00385DE5">
        <w:t xml:space="preserve"> to be compared with other international restructuring options. The assignment would need both footnotes and bibliography (OSCOLA referencing </w:t>
      </w:r>
      <w:proofErr w:type="gramStart"/>
      <w:r w:rsidRPr="00385DE5">
        <w:t>style)‌</w:t>
      </w:r>
      <w:proofErr w:type="gramEnd"/>
      <w:r w:rsidRPr="00385DE5">
        <w:t>‌‌‍‍‌‍‍‌‍‌‍‌‍‍‌‌‌‌.  </w:t>
      </w:r>
      <w:bookmarkStart w:id="0" w:name="_GoBack"/>
      <w:bookmarkEnd w:id="0"/>
    </w:p>
    <w:sectPr w:rsidR="0038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E5"/>
    <w:rsid w:val="00045F46"/>
    <w:rsid w:val="00385DE5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FC8"/>
  <w15:chartTrackingRefBased/>
  <w15:docId w15:val="{66D53311-2705-4EFC-9CED-04834E4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0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76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15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2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8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74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978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61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26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492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794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873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54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330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784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69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572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972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93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348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096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889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2020-06-25T05:19:00Z</dcterms:created>
  <dcterms:modified xsi:type="dcterms:W3CDTF">2020-06-25T05:20:00Z</dcterms:modified>
</cp:coreProperties>
</file>