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15B6" w:rsidRDefault="00CE15B6" w:rsidP="00043D93">
      <w:pPr>
        <w:spacing w:after="160" w:line="480" w:lineRule="auto"/>
        <w:rPr>
          <w:rFonts w:ascii="Times New Roman" w:hAnsi="Times New Roman" w:cs="Times New Roman"/>
          <w:sz w:val="24"/>
          <w:szCs w:val="24"/>
        </w:rPr>
      </w:pPr>
    </w:p>
    <w:p w:rsidR="00CE15B6" w:rsidRPr="002263D7" w:rsidRDefault="009E3A11" w:rsidP="00FB4A62">
      <w:pPr>
        <w:spacing w:after="160" w:line="480" w:lineRule="auto"/>
        <w:jc w:val="center"/>
        <w:rPr>
          <w:rFonts w:ascii="Times New Roman" w:hAnsi="Times New Roman" w:cs="Times New Roman"/>
          <w:sz w:val="24"/>
          <w:szCs w:val="24"/>
        </w:rPr>
      </w:pPr>
      <w:r w:rsidRPr="002263D7">
        <w:rPr>
          <w:rFonts w:ascii="Times New Roman" w:hAnsi="Times New Roman" w:cs="Times New Roman"/>
          <w:sz w:val="24"/>
          <w:szCs w:val="24"/>
        </w:rPr>
        <w:t>Does Zinc Supplementation Accelerate Wound Closure (Healing) Compared to Placebo in Injured Patients?</w:t>
      </w:r>
    </w:p>
    <w:p w:rsidR="00CE15B6" w:rsidRPr="002263D7" w:rsidRDefault="009E3A11" w:rsidP="00FB4A62">
      <w:pPr>
        <w:spacing w:after="160" w:line="480" w:lineRule="auto"/>
        <w:jc w:val="center"/>
        <w:rPr>
          <w:rFonts w:ascii="Times New Roman" w:hAnsi="Times New Roman" w:cs="Times New Roman"/>
          <w:b/>
          <w:sz w:val="24"/>
          <w:szCs w:val="24"/>
        </w:rPr>
      </w:pPr>
      <w:r w:rsidRPr="002263D7">
        <w:rPr>
          <w:rFonts w:ascii="Times New Roman" w:hAnsi="Times New Roman" w:cs="Times New Roman"/>
          <w:b/>
          <w:sz w:val="24"/>
          <w:szCs w:val="24"/>
        </w:rPr>
        <w:t>Background and Rationale (Justification)</w:t>
      </w:r>
    </w:p>
    <w:p w:rsidR="006454B3" w:rsidRDefault="009E3A11" w:rsidP="00A7004F">
      <w:pPr>
        <w:spacing w:after="160" w:line="480" w:lineRule="auto"/>
        <w:rPr>
          <w:rFonts w:ascii="Times New Roman" w:hAnsi="Times New Roman" w:cs="Times New Roman"/>
          <w:noProof/>
          <w:sz w:val="24"/>
          <w:szCs w:val="24"/>
        </w:rPr>
      </w:pPr>
      <w:r w:rsidRPr="002263D7">
        <w:rPr>
          <w:rFonts w:ascii="Times New Roman" w:hAnsi="Times New Roman" w:cs="Times New Roman"/>
          <w:b/>
          <w:sz w:val="24"/>
          <w:szCs w:val="24"/>
        </w:rPr>
        <w:tab/>
      </w:r>
      <w:r w:rsidRPr="002263D7">
        <w:rPr>
          <w:rFonts w:ascii="Times New Roman" w:hAnsi="Times New Roman" w:cs="Times New Roman"/>
          <w:sz w:val="24"/>
          <w:szCs w:val="24"/>
        </w:rPr>
        <w:t xml:space="preserve">The body undergoes significant physiological responses following an injury or any form of physical trauma. Body injuries </w:t>
      </w:r>
      <w:r w:rsidR="008D743C" w:rsidRPr="002263D7">
        <w:rPr>
          <w:rFonts w:ascii="Times New Roman" w:hAnsi="Times New Roman" w:cs="Times New Roman"/>
          <w:sz w:val="24"/>
          <w:szCs w:val="24"/>
        </w:rPr>
        <w:t>may either be accidental or intentional, for example, in the case of surgery. Regardless, every type of wound healing is complicated and involves several stages. Wound healing is considered a physiological response to injury that is important in all kinds of tissue</w:t>
      </w:r>
      <w:r w:rsidR="00DA2FFA">
        <w:rPr>
          <w:rFonts w:ascii="Times New Roman" w:hAnsi="Times New Roman" w:cs="Times New Roman"/>
          <w:sz w:val="24"/>
          <w:szCs w:val="24"/>
        </w:rPr>
        <w:t xml:space="preserve"> </w:t>
      </w:r>
      <w:r w:rsidR="00DA2FFA" w:rsidRPr="002263D7">
        <w:rPr>
          <w:rFonts w:ascii="Times New Roman" w:hAnsi="Times New Roman" w:cs="Times New Roman"/>
          <w:sz w:val="24"/>
          <w:szCs w:val="24"/>
        </w:rPr>
        <w:t>system</w:t>
      </w:r>
      <w:r w:rsidR="00DA2FFA">
        <w:rPr>
          <w:rFonts w:ascii="Times New Roman" w:hAnsi="Times New Roman" w:cs="Times New Roman"/>
          <w:sz w:val="24"/>
          <w:szCs w:val="24"/>
        </w:rPr>
        <w:t xml:space="preserve">s </w:t>
      </w:r>
      <w:r w:rsidR="00DA2FFA">
        <w:rPr>
          <w:rFonts w:ascii="Times New Roman" w:hAnsi="Times New Roman" w:cs="Times New Roman"/>
          <w:sz w:val="24"/>
          <w:szCs w:val="24"/>
        </w:rPr>
        <w:fldChar w:fldCharType="begin"/>
      </w:r>
      <w:r w:rsidR="00DA2FFA">
        <w:rPr>
          <w:rFonts w:ascii="Times New Roman" w:hAnsi="Times New Roman" w:cs="Times New Roman"/>
          <w:sz w:val="24"/>
          <w:szCs w:val="24"/>
        </w:rPr>
        <w:instrText xml:space="preserve"> ADDIN EN.CITE &lt;EndNote&gt;&lt;Cite&gt;&lt;Author&gt;Lin&lt;/Author&gt;&lt;Year&gt;2017&lt;/Year&gt;&lt;IDText&gt;Zinc in Wound Healing Modulation&lt;/IDText&gt;&lt;DisplayText&gt;(Lin et al., 2017)&lt;/DisplayText&gt;&lt;record&gt;&lt;keywords&gt;&lt;keyword&gt;Review&lt;/keyword&gt;&lt;keyword&gt;Inflammation&lt;/keyword&gt;&lt;keyword&gt;Immune Response&lt;/keyword&gt;&lt;keyword&gt;Anti-Oxidant&lt;/keyword&gt;&lt;keyword&gt;Tissue Proliferation&lt;/keyword&gt;&lt;keyword&gt;Matrix Remodelling&lt;/keyword&gt;&lt;keyword&gt;Trim Family Proteins&lt;/keyword&gt;&lt;keyword&gt;Matrix Metalloproteinase&lt;/keyword&gt;&lt;/keywords&gt;&lt;isbn&gt;2072-6643&lt;/isbn&gt;&lt;titles&gt;&lt;title&gt;Zinc in Wound Healing Modulation&lt;/title&gt;&lt;secondary-title&gt;Nutrients&lt;/secondary-title&gt;&lt;/titles&gt;&lt;number&gt;1&lt;/number&gt;&lt;contributors&gt;&lt;authors&gt;&lt;author&gt;Lin, Pei-Hui&lt;/author&gt;&lt;author&gt;Sermersheim, Matthew&lt;/author&gt;&lt;author&gt;Li, Haichang&lt;/author&gt;&lt;author&gt;Lee, Peter H. U.&lt;/author&gt;&lt;author&gt;Steinberg, Steven M.&lt;/author&gt;&lt;author&gt;Ma, Jianjie&lt;/author&gt;&lt;/authors&gt;&lt;/contributors&gt;&lt;added-date format="utc"&gt;1589944178&lt;/added-date&gt;&lt;ref-type name="Journal Article"&gt;17&lt;/ref-type&gt;&lt;dates&gt;&lt;year&gt;2017&lt;/year&gt;&lt;/dates&gt;&lt;rec-number&gt;104&lt;/rec-number&gt;&lt;publisher&gt;MDPI&lt;/publisher&gt;&lt;last-updated-date format="utc"&gt;1589944178&lt;/last-updated-date&gt;&lt;electronic-resource-num&gt;10.3390/nu10010016&lt;/electronic-resource-num&gt;&lt;volume&gt;10&lt;/volume&gt;&lt;/record&gt;&lt;/Cite&gt;&lt;/EndNote&gt;</w:instrText>
      </w:r>
      <w:r w:rsidR="00DA2FFA">
        <w:rPr>
          <w:rFonts w:ascii="Times New Roman" w:hAnsi="Times New Roman" w:cs="Times New Roman"/>
          <w:sz w:val="24"/>
          <w:szCs w:val="24"/>
        </w:rPr>
        <w:fldChar w:fldCharType="separate"/>
      </w:r>
      <w:r w:rsidR="00DA2FFA">
        <w:rPr>
          <w:rFonts w:ascii="Times New Roman" w:hAnsi="Times New Roman" w:cs="Times New Roman"/>
          <w:noProof/>
          <w:sz w:val="24"/>
          <w:szCs w:val="24"/>
        </w:rPr>
        <w:t>(Lin et al., 2017)</w:t>
      </w:r>
      <w:r w:rsidR="00DA2FFA">
        <w:rPr>
          <w:rFonts w:ascii="Times New Roman" w:hAnsi="Times New Roman" w:cs="Times New Roman"/>
          <w:sz w:val="24"/>
          <w:szCs w:val="24"/>
        </w:rPr>
        <w:fldChar w:fldCharType="end"/>
      </w:r>
      <w:r w:rsidR="00DA2FFA">
        <w:rPr>
          <w:rFonts w:ascii="Times New Roman" w:hAnsi="Times New Roman" w:cs="Times New Roman"/>
          <w:sz w:val="24"/>
          <w:szCs w:val="24"/>
        </w:rPr>
        <w:t xml:space="preserve">. </w:t>
      </w:r>
      <w:r w:rsidR="00267292" w:rsidRPr="002263D7">
        <w:rPr>
          <w:rFonts w:ascii="Times New Roman" w:hAnsi="Times New Roman" w:cs="Times New Roman"/>
          <w:sz w:val="24"/>
          <w:szCs w:val="24"/>
        </w:rPr>
        <w:t xml:space="preserve">Wound care is among one of the public health concerns, for </w:t>
      </w:r>
      <w:r w:rsidR="00267292" w:rsidRPr="0011616E">
        <w:rPr>
          <w:rFonts w:ascii="Times New Roman" w:hAnsi="Times New Roman" w:cs="Times New Roman"/>
          <w:color w:val="000000" w:themeColor="text1"/>
          <w:sz w:val="24"/>
          <w:szCs w:val="24"/>
        </w:rPr>
        <w:t>example,</w:t>
      </w:r>
      <w:r w:rsidR="00E61546" w:rsidRPr="0011616E">
        <w:rPr>
          <w:rFonts w:ascii="Times New Roman" w:hAnsi="Times New Roman" w:cs="Times New Roman"/>
          <w:color w:val="000000" w:themeColor="text1"/>
          <w:sz w:val="24"/>
          <w:szCs w:val="24"/>
        </w:rPr>
        <w:t xml:space="preserve"> </w:t>
      </w:r>
      <w:r w:rsidR="00DB738D" w:rsidRPr="0011616E">
        <w:rPr>
          <w:rFonts w:ascii="Times New Roman" w:hAnsi="Times New Roman" w:cs="Times New Roman"/>
          <w:color w:val="000000" w:themeColor="text1"/>
          <w:sz w:val="24"/>
          <w:szCs w:val="24"/>
        </w:rPr>
        <w:fldChar w:fldCharType="begin"/>
      </w:r>
      <w:r w:rsidR="00FC5FFF">
        <w:rPr>
          <w:rFonts w:ascii="Times New Roman" w:hAnsi="Times New Roman" w:cs="Times New Roman"/>
          <w:color w:val="000000" w:themeColor="text1"/>
          <w:sz w:val="24"/>
          <w:szCs w:val="24"/>
        </w:rPr>
        <w:instrText xml:space="preserve"> ADDIN EN.CITE &lt;EndNote&gt;&lt;Cite&gt;&lt;Author&gt;Nussbaum&lt;/Author&gt;&lt;Year&gt;2018&lt;/Year&gt;&lt;IDText&gt;An Economic Evaluation of the Impact, Cost, and Medicare Policy Implications of Chronic Nonhealing Wounds&lt;/IDText&gt;&lt;DisplayText&gt;(Nussbaum et al., 2018)&lt;/DisplayText&gt;&lt;record&gt;&lt;keywords&gt;&lt;keyword&gt;Medicare 5% Limited Data Set&lt;/keyword&gt;&lt;keyword&gt;Medicare Spending&lt;/keyword&gt;&lt;keyword&gt;Prevalence of Wounds&lt;/keyword&gt;&lt;keyword&gt;Wound Care&lt;/keyword&gt;&lt;keyword&gt;Medicare 5% Limited Data Set&lt;/keyword&gt;&lt;keyword&gt;Medicare Spending&lt;/keyword&gt;&lt;keyword&gt;Prevalence of Wounds&lt;/keyword&gt;&lt;keyword&gt;Wound Care&lt;/keyword&gt;&lt;keyword&gt;Medicine&lt;/keyword&gt;&lt;keyword&gt;Pharmacy, Therapeutics, &amp;amp; Pharmacology&lt;/keyword&gt;&lt;/keywords&gt;&lt;isbn&gt;1098-3015&lt;/isbn&gt;&lt;titles&gt;&lt;title&gt;An Economic Evaluation of the Impact, Cost, and Medicare Policy Implications of Chronic Nonhealing Wounds&lt;/title&gt;&lt;secondary-title&gt;Value in Health&lt;/secondary-title&gt;&lt;/titles&gt;&lt;pages&gt;27-32&lt;/pages&gt;&lt;number&gt;1&lt;/number&gt;&lt;contributors&gt;&lt;authors&gt;&lt;author&gt;Nussbaum, Samuel R.&lt;/author&gt;&lt;author&gt;Carter, Marissa J.&lt;/author&gt;&lt;author&gt;Fife, Caroline E.&lt;/author&gt;&lt;author&gt;Davanzo, Joan&lt;/author&gt;&lt;author&gt;Haught, Randall&lt;/author&gt;&lt;author&gt;Nusgart, Marcia&lt;/author&gt;&lt;author&gt;Cartwright, Donna&lt;/author&gt;&lt;/authors&gt;&lt;/contributors&gt;&lt;added-date format="utc"&gt;1589946808&lt;/added-date&gt;&lt;ref-type name="Journal Article"&gt;17&lt;/ref-type&gt;&lt;dates&gt;&lt;year&gt;2018&lt;/year&gt;&lt;/dates&gt;&lt;rec-number&gt;105&lt;/rec-number&gt;&lt;publisher&gt;Elsevier Inc&lt;/publisher&gt;&lt;last-updated-date format="utc"&gt;1589946808&lt;/last-updated-date&gt;&lt;electronic-resource-num&gt;10.1016/j.jval.2017.07.007&lt;/electronic-resource-num&gt;&lt;volume&gt;21&lt;/volume&gt;&lt;/record&gt;&lt;/Cite&gt;&lt;/EndNote&gt;</w:instrText>
      </w:r>
      <w:r w:rsidR="00DB738D" w:rsidRPr="0011616E">
        <w:rPr>
          <w:rFonts w:ascii="Times New Roman" w:hAnsi="Times New Roman" w:cs="Times New Roman"/>
          <w:color w:val="000000" w:themeColor="text1"/>
          <w:sz w:val="24"/>
          <w:szCs w:val="24"/>
        </w:rPr>
        <w:fldChar w:fldCharType="separate"/>
      </w:r>
      <w:r w:rsidR="00FC5FFF">
        <w:rPr>
          <w:rFonts w:ascii="Times New Roman" w:hAnsi="Times New Roman" w:cs="Times New Roman"/>
          <w:noProof/>
          <w:color w:val="000000" w:themeColor="text1"/>
          <w:sz w:val="24"/>
          <w:szCs w:val="24"/>
        </w:rPr>
        <w:t>Nussbaum et al.</w:t>
      </w:r>
      <w:r w:rsidR="005728F2">
        <w:rPr>
          <w:rFonts w:ascii="Times New Roman" w:hAnsi="Times New Roman" w:cs="Times New Roman"/>
          <w:noProof/>
          <w:color w:val="000000" w:themeColor="text1"/>
          <w:sz w:val="24"/>
          <w:szCs w:val="24"/>
        </w:rPr>
        <w:t xml:space="preserve"> (</w:t>
      </w:r>
      <w:r w:rsidR="00FC5FFF">
        <w:rPr>
          <w:rFonts w:ascii="Times New Roman" w:hAnsi="Times New Roman" w:cs="Times New Roman"/>
          <w:noProof/>
          <w:color w:val="000000" w:themeColor="text1"/>
          <w:sz w:val="24"/>
          <w:szCs w:val="24"/>
        </w:rPr>
        <w:t>2018)</w:t>
      </w:r>
      <w:r w:rsidR="00DB738D" w:rsidRPr="0011616E">
        <w:rPr>
          <w:rFonts w:ascii="Times New Roman" w:hAnsi="Times New Roman" w:cs="Times New Roman"/>
          <w:color w:val="000000" w:themeColor="text1"/>
          <w:sz w:val="24"/>
          <w:szCs w:val="24"/>
        </w:rPr>
        <w:fldChar w:fldCharType="end"/>
      </w:r>
      <w:r w:rsidR="00EA4170" w:rsidRPr="0011616E">
        <w:rPr>
          <w:rFonts w:ascii="Times New Roman" w:hAnsi="Times New Roman" w:cs="Times New Roman"/>
          <w:noProof/>
          <w:color w:val="000000" w:themeColor="text1"/>
          <w:sz w:val="24"/>
          <w:szCs w:val="24"/>
        </w:rPr>
        <w:t xml:space="preserve"> as cited by Lin et al. (201</w:t>
      </w:r>
      <w:r w:rsidR="00DD6C67" w:rsidRPr="0011616E">
        <w:rPr>
          <w:rFonts w:ascii="Times New Roman" w:hAnsi="Times New Roman" w:cs="Times New Roman"/>
          <w:noProof/>
          <w:color w:val="000000" w:themeColor="text1"/>
          <w:sz w:val="24"/>
          <w:szCs w:val="24"/>
        </w:rPr>
        <w:t>7</w:t>
      </w:r>
      <w:r w:rsidR="00EA4170" w:rsidRPr="0011616E">
        <w:rPr>
          <w:rFonts w:ascii="Times New Roman" w:hAnsi="Times New Roman" w:cs="Times New Roman"/>
          <w:noProof/>
          <w:color w:val="000000" w:themeColor="text1"/>
          <w:sz w:val="24"/>
          <w:szCs w:val="24"/>
        </w:rPr>
        <w:t>)</w:t>
      </w:r>
      <w:r w:rsidR="00267292" w:rsidRPr="0011616E">
        <w:rPr>
          <w:rFonts w:ascii="Times New Roman" w:hAnsi="Times New Roman" w:cs="Times New Roman"/>
          <w:noProof/>
          <w:color w:val="000000" w:themeColor="text1"/>
          <w:sz w:val="24"/>
          <w:szCs w:val="24"/>
        </w:rPr>
        <w:t xml:space="preserve"> </w:t>
      </w:r>
      <w:r w:rsidR="00EA4170" w:rsidRPr="002263D7">
        <w:rPr>
          <w:rFonts w:ascii="Times New Roman" w:hAnsi="Times New Roman" w:cs="Times New Roman"/>
          <w:noProof/>
          <w:sz w:val="24"/>
          <w:szCs w:val="24"/>
        </w:rPr>
        <w:t>states that an economic evaluation conducted in 2014 on Medicare expenses related to wound care revealed that the annual costs for all types of wounds was between $28.1 and 96.8 billion.</w:t>
      </w:r>
      <w:r w:rsidR="00A7004F" w:rsidRPr="002263D7">
        <w:rPr>
          <w:rFonts w:ascii="Times New Roman" w:hAnsi="Times New Roman" w:cs="Times New Roman"/>
          <w:noProof/>
          <w:sz w:val="24"/>
          <w:szCs w:val="24"/>
        </w:rPr>
        <w:t xml:space="preserve"> </w:t>
      </w:r>
      <w:r w:rsidR="00EA4170" w:rsidRPr="002263D7">
        <w:rPr>
          <w:rFonts w:ascii="Times New Roman" w:hAnsi="Times New Roman" w:cs="Times New Roman"/>
          <w:noProof/>
          <w:sz w:val="24"/>
          <w:szCs w:val="24"/>
        </w:rPr>
        <w:t xml:space="preserve">Further, </w:t>
      </w:r>
      <w:r w:rsidR="00EA4170" w:rsidRPr="0011616E">
        <w:rPr>
          <w:rFonts w:ascii="Times New Roman" w:hAnsi="Times New Roman" w:cs="Times New Roman"/>
          <w:noProof/>
          <w:color w:val="000000" w:themeColor="text1"/>
          <w:sz w:val="24"/>
          <w:szCs w:val="24"/>
        </w:rPr>
        <w:t>Lin et al. (201</w:t>
      </w:r>
      <w:r w:rsidR="00797AEB" w:rsidRPr="0011616E">
        <w:rPr>
          <w:rFonts w:ascii="Times New Roman" w:hAnsi="Times New Roman" w:cs="Times New Roman"/>
          <w:noProof/>
          <w:color w:val="000000" w:themeColor="text1"/>
          <w:sz w:val="24"/>
          <w:szCs w:val="24"/>
        </w:rPr>
        <w:t>7</w:t>
      </w:r>
      <w:r w:rsidR="00EA4170" w:rsidRPr="0011616E">
        <w:rPr>
          <w:rFonts w:ascii="Times New Roman" w:hAnsi="Times New Roman" w:cs="Times New Roman"/>
          <w:noProof/>
          <w:color w:val="000000" w:themeColor="text1"/>
          <w:sz w:val="24"/>
          <w:szCs w:val="24"/>
        </w:rPr>
        <w:t xml:space="preserve">) </w:t>
      </w:r>
      <w:r w:rsidR="00EA4170" w:rsidRPr="002263D7">
        <w:rPr>
          <w:rFonts w:ascii="Times New Roman" w:hAnsi="Times New Roman" w:cs="Times New Roman"/>
          <w:noProof/>
          <w:sz w:val="24"/>
          <w:szCs w:val="24"/>
        </w:rPr>
        <w:t>indicate that the aging population and increased cases of diseases</w:t>
      </w:r>
      <w:r w:rsidR="00A7004F" w:rsidRPr="002263D7">
        <w:rPr>
          <w:rFonts w:ascii="Times New Roman" w:hAnsi="Times New Roman" w:cs="Times New Roman"/>
          <w:noProof/>
          <w:sz w:val="24"/>
          <w:szCs w:val="24"/>
        </w:rPr>
        <w:t>,</w:t>
      </w:r>
      <w:r w:rsidR="00EA4170" w:rsidRPr="002263D7">
        <w:rPr>
          <w:rFonts w:ascii="Times New Roman" w:hAnsi="Times New Roman" w:cs="Times New Roman"/>
          <w:noProof/>
          <w:sz w:val="24"/>
          <w:szCs w:val="24"/>
        </w:rPr>
        <w:t xml:space="preserve"> such as obesity and diabetes</w:t>
      </w:r>
      <w:r w:rsidR="00A7004F" w:rsidRPr="002263D7">
        <w:rPr>
          <w:rFonts w:ascii="Times New Roman" w:hAnsi="Times New Roman" w:cs="Times New Roman"/>
          <w:noProof/>
          <w:sz w:val="24"/>
          <w:szCs w:val="24"/>
        </w:rPr>
        <w:t>,</w:t>
      </w:r>
      <w:r w:rsidR="00EA4170" w:rsidRPr="002263D7">
        <w:rPr>
          <w:rFonts w:ascii="Times New Roman" w:hAnsi="Times New Roman" w:cs="Times New Roman"/>
          <w:noProof/>
          <w:sz w:val="24"/>
          <w:szCs w:val="24"/>
        </w:rPr>
        <w:t xml:space="preserve"> worsen the challenges inherent in wound treatment. </w:t>
      </w:r>
      <w:r w:rsidR="00CA55F5" w:rsidRPr="002263D7">
        <w:rPr>
          <w:rFonts w:ascii="Times New Roman" w:hAnsi="Times New Roman" w:cs="Times New Roman"/>
          <w:noProof/>
          <w:sz w:val="24"/>
          <w:szCs w:val="24"/>
        </w:rPr>
        <w:t>The complex processes involved in wound healin</w:t>
      </w:r>
      <w:r w:rsidR="008C7F1C" w:rsidRPr="002263D7">
        <w:rPr>
          <w:rFonts w:ascii="Times New Roman" w:hAnsi="Times New Roman" w:cs="Times New Roman"/>
          <w:noProof/>
          <w:sz w:val="24"/>
          <w:szCs w:val="24"/>
        </w:rPr>
        <w:t xml:space="preserve">g include the repair of membranes, coagulation, inflammation control, angiogenesis, cell proliferation, remodeling of tissues, and </w:t>
      </w:r>
      <w:r w:rsidR="002263D7">
        <w:rPr>
          <w:rFonts w:ascii="Times New Roman" w:hAnsi="Times New Roman" w:cs="Times New Roman"/>
          <w:noProof/>
          <w:sz w:val="24"/>
          <w:szCs w:val="24"/>
        </w:rPr>
        <w:t>the formation</w:t>
      </w:r>
      <w:r w:rsidR="008C7F1C" w:rsidRPr="002263D7">
        <w:rPr>
          <w:rFonts w:ascii="Times New Roman" w:hAnsi="Times New Roman" w:cs="Times New Roman"/>
          <w:noProof/>
          <w:sz w:val="24"/>
          <w:szCs w:val="24"/>
        </w:rPr>
        <w:t xml:space="preserve"> of scars </w:t>
      </w:r>
      <w:r w:rsidR="00DB738D">
        <w:rPr>
          <w:rFonts w:ascii="Times New Roman" w:hAnsi="Times New Roman" w:cs="Times New Roman"/>
          <w:noProof/>
          <w:sz w:val="24"/>
          <w:szCs w:val="24"/>
        </w:rPr>
        <w:fldChar w:fldCharType="begin"/>
      </w:r>
      <w:r w:rsidR="00DB738D">
        <w:rPr>
          <w:rFonts w:ascii="Times New Roman" w:hAnsi="Times New Roman" w:cs="Times New Roman"/>
          <w:noProof/>
          <w:sz w:val="24"/>
          <w:szCs w:val="24"/>
        </w:rPr>
        <w:instrText xml:space="preserve"> ADDIN EN.CITE &lt;EndNote&gt;&lt;Cite&gt;&lt;Author&gt;Lin&lt;/Author&gt;&lt;Year&gt;2017&lt;/Year&gt;&lt;IDText&gt;Zinc in Wound Healing Modulation&lt;/IDText&gt;&lt;DisplayText&gt;(Lin et al., 2017)&lt;/DisplayText&gt;&lt;record&gt;&lt;keywords&gt;&lt;keyword&gt;Review&lt;/keyword&gt;&lt;keyword&gt;Inflammation&lt;/keyword&gt;&lt;keyword&gt;Immune Response&lt;/keyword&gt;&lt;keyword&gt;Anti-Oxidant&lt;/keyword&gt;&lt;keyword&gt;Tissue Proliferation&lt;/keyword&gt;&lt;keyword&gt;Matrix Remodelling&lt;/keyword&gt;&lt;keyword&gt;Trim Family Proteins&lt;/keyword&gt;&lt;keyword&gt;Matrix Metalloproteinase&lt;/keyword&gt;&lt;/keywords&gt;&lt;isbn&gt;2072-6643&lt;/isbn&gt;&lt;titles&gt;&lt;title&gt;Zinc in Wound Healing Modulation&lt;/title&gt;&lt;secondary-title&gt;Nutrients&lt;/secondary-title&gt;&lt;/titles&gt;&lt;number&gt;1&lt;/number&gt;&lt;contributors&gt;&lt;authors&gt;&lt;author&gt;Lin, Pei-Hui&lt;/author&gt;&lt;author&gt;Sermersheim, Matthew&lt;/author&gt;&lt;author&gt;Li, Haichang&lt;/author&gt;&lt;author&gt;Lee, Peter H. U.&lt;/author&gt;&lt;author&gt;Steinberg, Steven M.&lt;/author&gt;&lt;author&gt;Ma, Jianjie&lt;/author&gt;&lt;/authors&gt;&lt;/contributors&gt;&lt;added-date format="utc"&gt;1589944178&lt;/added-date&gt;&lt;ref-type name="Journal Article"&gt;17&lt;/ref-type&gt;&lt;dates&gt;&lt;year&gt;2017&lt;/year&gt;&lt;/dates&gt;&lt;rec-number&gt;104&lt;/rec-number&gt;&lt;publisher&gt;MDPI&lt;/publisher&gt;&lt;last-updated-date format="utc"&gt;1589944178&lt;/last-updated-date&gt;&lt;electronic-resource-num&gt;10.3390/nu10010016&lt;/electronic-resource-num&gt;&lt;volume&gt;10&lt;/volume&gt;&lt;/record&gt;&lt;/Cite&gt;&lt;/EndNote&gt;</w:instrText>
      </w:r>
      <w:r w:rsidR="00DB738D">
        <w:rPr>
          <w:rFonts w:ascii="Times New Roman" w:hAnsi="Times New Roman" w:cs="Times New Roman"/>
          <w:noProof/>
          <w:sz w:val="24"/>
          <w:szCs w:val="24"/>
        </w:rPr>
        <w:fldChar w:fldCharType="separate"/>
      </w:r>
      <w:r w:rsidR="00DB738D">
        <w:rPr>
          <w:rFonts w:ascii="Times New Roman" w:hAnsi="Times New Roman" w:cs="Times New Roman"/>
          <w:noProof/>
          <w:sz w:val="24"/>
          <w:szCs w:val="24"/>
        </w:rPr>
        <w:t>(Lin et al., 2017)</w:t>
      </w:r>
      <w:r w:rsidR="00DB738D">
        <w:rPr>
          <w:rFonts w:ascii="Times New Roman" w:hAnsi="Times New Roman" w:cs="Times New Roman"/>
          <w:noProof/>
          <w:sz w:val="24"/>
          <w:szCs w:val="24"/>
        </w:rPr>
        <w:fldChar w:fldCharType="end"/>
      </w:r>
      <w:r w:rsidR="00DB738D">
        <w:rPr>
          <w:rFonts w:ascii="Times New Roman" w:hAnsi="Times New Roman" w:cs="Times New Roman"/>
          <w:noProof/>
          <w:sz w:val="24"/>
          <w:szCs w:val="24"/>
        </w:rPr>
        <w:t xml:space="preserve">. </w:t>
      </w:r>
      <w:r w:rsidR="008C7F1C" w:rsidRPr="002263D7">
        <w:rPr>
          <w:rFonts w:ascii="Times New Roman" w:hAnsi="Times New Roman" w:cs="Times New Roman"/>
          <w:noProof/>
          <w:sz w:val="24"/>
          <w:szCs w:val="24"/>
        </w:rPr>
        <w:t>These functions are at the core of tissue architecture restoration. Therefore, significant research is being conducted to establish better approaches to wound treatment.</w:t>
      </w:r>
      <w:r w:rsidRPr="002263D7">
        <w:rPr>
          <w:rFonts w:ascii="Times New Roman" w:hAnsi="Times New Roman" w:cs="Times New Roman"/>
          <w:noProof/>
          <w:sz w:val="24"/>
          <w:szCs w:val="24"/>
        </w:rPr>
        <w:t xml:space="preserve"> </w:t>
      </w:r>
    </w:p>
    <w:p w:rsidR="005F52E3" w:rsidRDefault="009E3A11" w:rsidP="005D00FE">
      <w:pPr>
        <w:spacing w:after="160" w:line="480" w:lineRule="auto"/>
        <w:ind w:firstLine="720"/>
        <w:rPr>
          <w:rFonts w:ascii="Times New Roman" w:hAnsi="Times New Roman" w:cs="Times New Roman"/>
          <w:noProof/>
          <w:sz w:val="24"/>
          <w:szCs w:val="24"/>
        </w:rPr>
      </w:pPr>
      <w:r w:rsidRPr="002263D7">
        <w:rPr>
          <w:rFonts w:ascii="Times New Roman" w:hAnsi="Times New Roman" w:cs="Times New Roman"/>
          <w:noProof/>
          <w:sz w:val="24"/>
          <w:szCs w:val="24"/>
        </w:rPr>
        <w:t>Good nutrition is not only important as a source of energy</w:t>
      </w:r>
      <w:r w:rsidR="00A7004F" w:rsidRPr="002263D7">
        <w:rPr>
          <w:rFonts w:ascii="Times New Roman" w:hAnsi="Times New Roman" w:cs="Times New Roman"/>
          <w:noProof/>
          <w:sz w:val="24"/>
          <w:szCs w:val="24"/>
        </w:rPr>
        <w:t>,</w:t>
      </w:r>
      <w:r w:rsidRPr="002263D7">
        <w:rPr>
          <w:rFonts w:ascii="Times New Roman" w:hAnsi="Times New Roman" w:cs="Times New Roman"/>
          <w:noProof/>
          <w:sz w:val="24"/>
          <w:szCs w:val="24"/>
        </w:rPr>
        <w:t xml:space="preserve"> but also provides the necessary building blocks </w:t>
      </w:r>
      <w:r w:rsidR="002263D7">
        <w:rPr>
          <w:rFonts w:ascii="Times New Roman" w:hAnsi="Times New Roman" w:cs="Times New Roman"/>
          <w:noProof/>
          <w:sz w:val="24"/>
          <w:szCs w:val="24"/>
        </w:rPr>
        <w:t>for</w:t>
      </w:r>
      <w:r w:rsidRPr="002263D7">
        <w:rPr>
          <w:rFonts w:ascii="Times New Roman" w:hAnsi="Times New Roman" w:cs="Times New Roman"/>
          <w:noProof/>
          <w:sz w:val="24"/>
          <w:szCs w:val="24"/>
        </w:rPr>
        <w:t xml:space="preserve"> replacing </w:t>
      </w:r>
      <w:r w:rsidR="002263D7">
        <w:rPr>
          <w:rFonts w:ascii="Times New Roman" w:hAnsi="Times New Roman" w:cs="Times New Roman"/>
          <w:noProof/>
          <w:sz w:val="24"/>
          <w:szCs w:val="24"/>
        </w:rPr>
        <w:t>the wound tissue</w:t>
      </w:r>
      <w:r w:rsidRPr="002263D7">
        <w:rPr>
          <w:rFonts w:ascii="Times New Roman" w:hAnsi="Times New Roman" w:cs="Times New Roman"/>
          <w:noProof/>
          <w:sz w:val="24"/>
          <w:szCs w:val="24"/>
        </w:rPr>
        <w:t xml:space="preserve">. </w:t>
      </w:r>
      <w:r w:rsidR="002263D7">
        <w:rPr>
          <w:rFonts w:ascii="Times New Roman" w:hAnsi="Times New Roman" w:cs="Times New Roman"/>
          <w:noProof/>
          <w:sz w:val="24"/>
          <w:szCs w:val="24"/>
        </w:rPr>
        <w:t>Unless</w:t>
      </w:r>
      <w:r w:rsidR="008F3DF7" w:rsidRPr="002263D7">
        <w:rPr>
          <w:rFonts w:ascii="Times New Roman" w:hAnsi="Times New Roman" w:cs="Times New Roman"/>
          <w:noProof/>
          <w:sz w:val="24"/>
          <w:szCs w:val="24"/>
        </w:rPr>
        <w:t xml:space="preserve"> the healing cells receive the appropriate nutrients, the implementation of the best wound care practices will not promote healing</w:t>
      </w:r>
      <w:r w:rsidR="005A032A">
        <w:rPr>
          <w:rFonts w:ascii="Times New Roman" w:hAnsi="Times New Roman" w:cs="Times New Roman"/>
          <w:noProof/>
          <w:sz w:val="24"/>
          <w:szCs w:val="24"/>
        </w:rPr>
        <w:t xml:space="preserve"> </w:t>
      </w:r>
      <w:r w:rsidR="005A032A">
        <w:rPr>
          <w:rFonts w:ascii="Times New Roman" w:hAnsi="Times New Roman" w:cs="Times New Roman"/>
          <w:noProof/>
          <w:sz w:val="24"/>
          <w:szCs w:val="24"/>
        </w:rPr>
        <w:fldChar w:fldCharType="begin"/>
      </w:r>
      <w:r w:rsidR="005A032A">
        <w:rPr>
          <w:rFonts w:ascii="Times New Roman" w:hAnsi="Times New Roman" w:cs="Times New Roman"/>
          <w:noProof/>
          <w:sz w:val="24"/>
          <w:szCs w:val="24"/>
        </w:rPr>
        <w:instrText xml:space="preserve"> ADDIN EN.CITE &lt;EndNote&gt;&lt;Cite&gt;&lt;Author&gt;Mackay&lt;/Author&gt;&lt;Year&gt;2003&lt;/Year&gt;&lt;IDText&gt;Nutritional support for wound healing&lt;/IDText&gt;&lt;DisplayText&gt;(Mackay &amp;amp; Miller, 2003)&lt;/DisplayText&gt;&lt;record&gt;&lt;keywords&gt;&lt;keyword&gt;Amino Acids–Therapeutic Use&lt;/keyword&gt;&lt;keyword&gt;Capillary Permeability–Metabolism&lt;/keyword&gt;&lt;keyword&gt;Collagen–Physiology&lt;/keyword&gt;&lt;keyword&gt;Dietary Supplements–Physiology&lt;/keyword&gt;&lt;keyword&gt;Granulation Tissue–Therapeutic Use&lt;/keyword&gt;&lt;keyword&gt;Humans–Physiology&lt;/keyword&gt;&lt;keyword&gt;Nutritional Support–Physiology&lt;/keyword&gt;&lt;keyword&gt;Phytotherapy–Physiology&lt;/keyword&gt;&lt;keyword&gt;Vitamins–Physiology&lt;/keyword&gt;&lt;keyword&gt;Wound Healing–Physiology&lt;/keyword&gt;&lt;keyword&gt;Consumer Health&lt;/keyword&gt;&lt;keyword&gt;Amino Acids&lt;/keyword&gt;&lt;keyword&gt;Vitamins&lt;/keyword&gt;&lt;keyword&gt;Collagen&lt;/keyword&gt;&lt;/keywords&gt;&lt;isbn&gt;1089-5159&lt;/isbn&gt;&lt;titles&gt;&lt;title&gt;Nutritional support for wound healing&lt;/title&gt;&lt;secondary-title&gt;Alternative medicine review : a journal of clinical therapeutic&lt;/secondary-title&gt;&lt;/titles&gt;&lt;pages&gt;359-377&lt;/pages&gt;&lt;number&gt;4&lt;/number&gt;&lt;contributors&gt;&lt;authors&gt;&lt;author&gt;Mackay, Douglas&lt;/author&gt;&lt;author&gt;Miller, Alan L.&lt;/author&gt;&lt;/authors&gt;&lt;/contributors&gt;&lt;added-date format="utc"&gt;1589947930&lt;/added-date&gt;&lt;ref-type name="Journal Article"&gt;17&lt;/ref-type&gt;&lt;dates&gt;&lt;year&gt;2003&lt;/year&gt;&lt;/dates&gt;&lt;rec-number&gt;106&lt;/rec-number&gt;&lt;last-updated-date format="utc"&gt;1589947930&lt;/last-updated-date&gt;&lt;contributors&gt;&lt;secondary-authors&gt;&lt;author&gt;MacKay, Douglas&lt;/author&gt;&lt;/secondary-authors&gt;&lt;/contributors&gt;&lt;volume&gt;8&lt;/volume&gt;&lt;/record&gt;&lt;/Cite&gt;&lt;/EndNote&gt;</w:instrText>
      </w:r>
      <w:r w:rsidR="005A032A">
        <w:rPr>
          <w:rFonts w:ascii="Times New Roman" w:hAnsi="Times New Roman" w:cs="Times New Roman"/>
          <w:noProof/>
          <w:sz w:val="24"/>
          <w:szCs w:val="24"/>
        </w:rPr>
        <w:fldChar w:fldCharType="separate"/>
      </w:r>
      <w:r w:rsidR="005A032A">
        <w:rPr>
          <w:rFonts w:ascii="Times New Roman" w:hAnsi="Times New Roman" w:cs="Times New Roman"/>
          <w:noProof/>
          <w:sz w:val="24"/>
          <w:szCs w:val="24"/>
        </w:rPr>
        <w:t>(Mackay &amp; Miller, 2003)</w:t>
      </w:r>
      <w:r w:rsidR="005A032A">
        <w:rPr>
          <w:rFonts w:ascii="Times New Roman" w:hAnsi="Times New Roman" w:cs="Times New Roman"/>
          <w:noProof/>
          <w:sz w:val="24"/>
          <w:szCs w:val="24"/>
        </w:rPr>
        <w:fldChar w:fldCharType="end"/>
      </w:r>
      <w:r w:rsidR="005A032A">
        <w:rPr>
          <w:rFonts w:ascii="Times New Roman" w:hAnsi="Times New Roman" w:cs="Times New Roman"/>
          <w:noProof/>
          <w:sz w:val="24"/>
          <w:szCs w:val="24"/>
        </w:rPr>
        <w:t>.</w:t>
      </w:r>
      <w:r w:rsidR="008F3DF7" w:rsidRPr="006D4C19">
        <w:rPr>
          <w:rFonts w:ascii="Times New Roman" w:hAnsi="Times New Roman" w:cs="Times New Roman"/>
          <w:noProof/>
          <w:color w:val="FF0000"/>
          <w:sz w:val="24"/>
          <w:szCs w:val="24"/>
        </w:rPr>
        <w:t xml:space="preserve"> </w:t>
      </w:r>
      <w:r w:rsidR="008F3DF7" w:rsidRPr="002263D7">
        <w:rPr>
          <w:rFonts w:ascii="Times New Roman" w:hAnsi="Times New Roman" w:cs="Times New Roman"/>
          <w:noProof/>
          <w:sz w:val="24"/>
          <w:szCs w:val="24"/>
        </w:rPr>
        <w:t xml:space="preserve">Nutritional factors impact a wide range of health conditions; </w:t>
      </w:r>
      <w:r w:rsidR="008F3DF7" w:rsidRPr="002263D7">
        <w:rPr>
          <w:rFonts w:ascii="Times New Roman" w:hAnsi="Times New Roman" w:cs="Times New Roman"/>
          <w:noProof/>
          <w:sz w:val="24"/>
          <w:szCs w:val="24"/>
        </w:rPr>
        <w:lastRenderedPageBreak/>
        <w:t>for example, diabetes and heart failure</w:t>
      </w:r>
      <w:r w:rsidR="001C131B" w:rsidRPr="002263D7">
        <w:rPr>
          <w:rFonts w:ascii="Times New Roman" w:hAnsi="Times New Roman" w:cs="Times New Roman"/>
          <w:noProof/>
          <w:sz w:val="24"/>
          <w:szCs w:val="24"/>
        </w:rPr>
        <w:t xml:space="preserve"> and receiving an optimum degree of </w:t>
      </w:r>
      <w:r w:rsidR="002263D7">
        <w:rPr>
          <w:rFonts w:ascii="Times New Roman" w:hAnsi="Times New Roman" w:cs="Times New Roman"/>
          <w:noProof/>
          <w:sz w:val="24"/>
          <w:szCs w:val="24"/>
        </w:rPr>
        <w:t>nutrition, maintain</w:t>
      </w:r>
      <w:r w:rsidR="001C131B" w:rsidRPr="002263D7">
        <w:rPr>
          <w:rFonts w:ascii="Times New Roman" w:hAnsi="Times New Roman" w:cs="Times New Roman"/>
          <w:noProof/>
          <w:sz w:val="24"/>
          <w:szCs w:val="24"/>
        </w:rPr>
        <w:t xml:space="preserve"> an individual's overall health</w:t>
      </w:r>
      <w:r w:rsidR="00463492">
        <w:rPr>
          <w:rFonts w:ascii="Times New Roman" w:hAnsi="Times New Roman" w:cs="Times New Roman"/>
          <w:noProof/>
          <w:sz w:val="24"/>
          <w:szCs w:val="24"/>
        </w:rPr>
        <w:t xml:space="preserve"> </w:t>
      </w:r>
      <w:r w:rsidR="00463492">
        <w:rPr>
          <w:rFonts w:ascii="Times New Roman" w:hAnsi="Times New Roman" w:cs="Times New Roman"/>
          <w:noProof/>
          <w:sz w:val="24"/>
          <w:szCs w:val="24"/>
        </w:rPr>
        <w:fldChar w:fldCharType="begin"/>
      </w:r>
      <w:r w:rsidR="00463492">
        <w:rPr>
          <w:rFonts w:ascii="Times New Roman" w:hAnsi="Times New Roman" w:cs="Times New Roman"/>
          <w:noProof/>
          <w:sz w:val="24"/>
          <w:szCs w:val="24"/>
        </w:rPr>
        <w:instrText xml:space="preserve"> ADDIN EN.CITE &lt;EndNote&gt;&lt;Cite&gt;&lt;Author&gt;Bishop&lt;/Author&gt;&lt;Year&gt;2018&lt;/Year&gt;&lt;IDText&gt;The role of nutrition in successful wound healing.(WOUND CARE)&lt;/IDText&gt;&lt;DisplayText&gt;(Bishop, Witts, &amp;amp; Martin, 2018)&lt;/DisplayText&gt;&lt;record&gt;&lt;keywords&gt;&lt;keyword&gt;Wound Healing – Health Aspects&lt;/keyword&gt;&lt;keyword&gt;Wound Care – Health Aspects&lt;/keyword&gt;&lt;keyword&gt;Amino Acids – Health Aspects&lt;/keyword&gt;&lt;keyword&gt;Human Nutrition – Health Aspects&lt;/keyword&gt;&lt;keyword&gt;Neovascularization – Health Aspects&lt;/keyword&gt;&lt;/keywords&gt;&lt;isbn&gt;0140-0908&lt;/isbn&gt;&lt;titles&gt;&lt;title&gt;The role of nutrition in successful wound healing.(WOUND CARE)&lt;/title&gt;&lt;secondary-title&gt;Journal of Community Nursing&lt;/secondary-title&gt;&lt;/titles&gt;&lt;pages&gt;44&lt;/pages&gt;&lt;number&gt;4&lt;/number&gt;&lt;contributors&gt;&lt;authors&gt;&lt;author&gt;Bishop, Alexandra&lt;/author&gt;&lt;author&gt;Witts, Sarah&lt;/author&gt;&lt;author&gt;Martin, Tanya&lt;/author&gt;&lt;/authors&gt;&lt;/contributors&gt;&lt;added-date format="utc"&gt;1589948078&lt;/added-date&gt;&lt;ref-type name="Journal Article"&gt;17&lt;/ref-type&gt;&lt;dates&gt;&lt;year&gt;2018&lt;/year&gt;&lt;/dates&gt;&lt;rec-number&gt;107&lt;/rec-number&gt;&lt;publisher&gt;Wound Care People Ltd.&lt;/publisher&gt;&lt;last-updated-date format="utc"&gt;1589948078&lt;/last-updated-date&gt;&lt;volume&gt;32&lt;/volume&gt;&lt;/record&gt;&lt;/Cite&gt;&lt;/EndNote&gt;</w:instrText>
      </w:r>
      <w:r w:rsidR="00463492">
        <w:rPr>
          <w:rFonts w:ascii="Times New Roman" w:hAnsi="Times New Roman" w:cs="Times New Roman"/>
          <w:noProof/>
          <w:sz w:val="24"/>
          <w:szCs w:val="24"/>
        </w:rPr>
        <w:fldChar w:fldCharType="separate"/>
      </w:r>
      <w:r w:rsidR="00463492">
        <w:rPr>
          <w:rFonts w:ascii="Times New Roman" w:hAnsi="Times New Roman" w:cs="Times New Roman"/>
          <w:noProof/>
          <w:sz w:val="24"/>
          <w:szCs w:val="24"/>
        </w:rPr>
        <w:t>(Bishop, Witts, &amp; Martin, 2018)</w:t>
      </w:r>
      <w:r w:rsidR="00463492">
        <w:rPr>
          <w:rFonts w:ascii="Times New Roman" w:hAnsi="Times New Roman" w:cs="Times New Roman"/>
          <w:noProof/>
          <w:sz w:val="24"/>
          <w:szCs w:val="24"/>
        </w:rPr>
        <w:fldChar w:fldCharType="end"/>
      </w:r>
      <w:r w:rsidR="00463492">
        <w:rPr>
          <w:rFonts w:ascii="Times New Roman" w:hAnsi="Times New Roman" w:cs="Times New Roman"/>
          <w:noProof/>
          <w:sz w:val="24"/>
          <w:szCs w:val="24"/>
        </w:rPr>
        <w:t xml:space="preserve">. </w:t>
      </w:r>
      <w:r w:rsidR="001C131B" w:rsidRPr="002263D7">
        <w:rPr>
          <w:rFonts w:ascii="Times New Roman" w:hAnsi="Times New Roman" w:cs="Times New Roman"/>
          <w:noProof/>
          <w:sz w:val="24"/>
          <w:szCs w:val="24"/>
        </w:rPr>
        <w:t xml:space="preserve">Regardless, </w:t>
      </w:r>
      <w:r w:rsidR="002263D7">
        <w:rPr>
          <w:rFonts w:ascii="Times New Roman" w:hAnsi="Times New Roman" w:cs="Times New Roman"/>
          <w:noProof/>
          <w:sz w:val="24"/>
          <w:szCs w:val="24"/>
        </w:rPr>
        <w:t>health care</w:t>
      </w:r>
      <w:r w:rsidR="001C131B" w:rsidRPr="002263D7">
        <w:rPr>
          <w:rFonts w:ascii="Times New Roman" w:hAnsi="Times New Roman" w:cs="Times New Roman"/>
          <w:noProof/>
          <w:sz w:val="24"/>
          <w:szCs w:val="24"/>
        </w:rPr>
        <w:t xml:space="preserve"> professionals often do not appreciate the association betwee</w:t>
      </w:r>
      <w:r w:rsidR="00885B3E" w:rsidRPr="002263D7">
        <w:rPr>
          <w:rFonts w:ascii="Times New Roman" w:hAnsi="Times New Roman" w:cs="Times New Roman"/>
          <w:noProof/>
          <w:sz w:val="24"/>
          <w:szCs w:val="24"/>
        </w:rPr>
        <w:t>n nutrition and wound healing</w:t>
      </w:r>
      <w:r w:rsidR="001C131B" w:rsidRPr="002263D7">
        <w:rPr>
          <w:rFonts w:ascii="Times New Roman" w:hAnsi="Times New Roman" w:cs="Times New Roman"/>
          <w:noProof/>
          <w:sz w:val="24"/>
          <w:szCs w:val="24"/>
        </w:rPr>
        <w:t>. Attention is most of the time not given to such patients until the wound is infected or does not health at the expected time</w:t>
      </w:r>
      <w:r w:rsidR="00225148">
        <w:rPr>
          <w:rFonts w:ascii="Times New Roman" w:hAnsi="Times New Roman" w:cs="Times New Roman"/>
          <w:noProof/>
          <w:sz w:val="24"/>
          <w:szCs w:val="24"/>
        </w:rPr>
        <w:t xml:space="preserve"> </w:t>
      </w:r>
      <w:r w:rsidR="00225148">
        <w:rPr>
          <w:rFonts w:ascii="Times New Roman" w:hAnsi="Times New Roman" w:cs="Times New Roman"/>
          <w:noProof/>
          <w:sz w:val="24"/>
          <w:szCs w:val="24"/>
        </w:rPr>
        <w:fldChar w:fldCharType="begin"/>
      </w:r>
      <w:r w:rsidR="00225148">
        <w:rPr>
          <w:rFonts w:ascii="Times New Roman" w:hAnsi="Times New Roman" w:cs="Times New Roman"/>
          <w:noProof/>
          <w:sz w:val="24"/>
          <w:szCs w:val="24"/>
        </w:rPr>
        <w:instrText xml:space="preserve"> ADDIN EN.CITE &lt;EndNote&gt;&lt;Cite&gt;&lt;Author&gt;Bishop&lt;/Author&gt;&lt;Year&gt;2018&lt;/Year&gt;&lt;IDText&gt;The role of nutrition in successful wound healing.(WOUND CARE)&lt;/IDText&gt;&lt;DisplayText&gt;(Bishop et al., 2018)&lt;/DisplayText&gt;&lt;record&gt;&lt;keywords&gt;&lt;keyword&gt;Wound Healing – Health Aspects&lt;/keyword&gt;&lt;keyword&gt;Wound Care – Health Aspects&lt;/keyword&gt;&lt;keyword&gt;Amino Acids – Health Aspects&lt;/keyword&gt;&lt;keyword&gt;Human Nutrition – Health Aspects&lt;/keyword&gt;&lt;keyword&gt;Neovascularization – Health Aspects&lt;/keyword&gt;&lt;/keywords&gt;&lt;isbn&gt;0140-0908&lt;/isbn&gt;&lt;titles&gt;&lt;title&gt;The role of nutrition in successful wound healing.(WOUND CARE)&lt;/title&gt;&lt;secondary-title&gt;Journal of Community Nursing&lt;/secondary-title&gt;&lt;/titles&gt;&lt;pages&gt;44&lt;/pages&gt;&lt;number&gt;4&lt;/number&gt;&lt;contributors&gt;&lt;authors&gt;&lt;author&gt;Bishop, Alexandra&lt;/author&gt;&lt;author&gt;Witts, Sarah&lt;/author&gt;&lt;author&gt;Martin, Tanya&lt;/author&gt;&lt;/authors&gt;&lt;/contributors&gt;&lt;added-date format="utc"&gt;1589948078&lt;/added-date&gt;&lt;ref-type name="Journal Article"&gt;17&lt;/ref-type&gt;&lt;dates&gt;&lt;year&gt;2018&lt;/year&gt;&lt;/dates&gt;&lt;rec-number&gt;107&lt;/rec-number&gt;&lt;publisher&gt;Wound Care People Ltd.&lt;/publisher&gt;&lt;last-updated-date format="utc"&gt;1589948078&lt;/last-updated-date&gt;&lt;volume&gt;32&lt;/volume&gt;&lt;/record&gt;&lt;/Cite&gt;&lt;/EndNote&gt;</w:instrText>
      </w:r>
      <w:r w:rsidR="00225148">
        <w:rPr>
          <w:rFonts w:ascii="Times New Roman" w:hAnsi="Times New Roman" w:cs="Times New Roman"/>
          <w:noProof/>
          <w:sz w:val="24"/>
          <w:szCs w:val="24"/>
        </w:rPr>
        <w:fldChar w:fldCharType="separate"/>
      </w:r>
      <w:r w:rsidR="00225148">
        <w:rPr>
          <w:rFonts w:ascii="Times New Roman" w:hAnsi="Times New Roman" w:cs="Times New Roman"/>
          <w:noProof/>
          <w:sz w:val="24"/>
          <w:szCs w:val="24"/>
        </w:rPr>
        <w:t>(Bishop et al., 2018)</w:t>
      </w:r>
      <w:r w:rsidR="00225148">
        <w:rPr>
          <w:rFonts w:ascii="Times New Roman" w:hAnsi="Times New Roman" w:cs="Times New Roman"/>
          <w:noProof/>
          <w:sz w:val="24"/>
          <w:szCs w:val="24"/>
        </w:rPr>
        <w:fldChar w:fldCharType="end"/>
      </w:r>
      <w:r w:rsidR="00225148">
        <w:rPr>
          <w:rFonts w:ascii="Times New Roman" w:hAnsi="Times New Roman" w:cs="Times New Roman"/>
          <w:noProof/>
          <w:sz w:val="24"/>
          <w:szCs w:val="24"/>
        </w:rPr>
        <w:t>.</w:t>
      </w:r>
      <w:r w:rsidR="001C131B" w:rsidRPr="002263D7">
        <w:rPr>
          <w:rFonts w:ascii="Times New Roman" w:hAnsi="Times New Roman" w:cs="Times New Roman"/>
          <w:noProof/>
          <w:sz w:val="24"/>
          <w:szCs w:val="24"/>
        </w:rPr>
        <w:t xml:space="preserve"> </w:t>
      </w:r>
      <w:r w:rsidR="006454B3" w:rsidRPr="002263D7">
        <w:rPr>
          <w:rFonts w:ascii="Times New Roman" w:hAnsi="Times New Roman" w:cs="Times New Roman"/>
          <w:noProof/>
          <w:sz w:val="24"/>
          <w:szCs w:val="24"/>
        </w:rPr>
        <w:t xml:space="preserve">Zinc is involved in several complex processes in wound healing </w:t>
      </w:r>
      <w:r w:rsidR="004668D9">
        <w:rPr>
          <w:rFonts w:ascii="Times New Roman" w:hAnsi="Times New Roman" w:cs="Times New Roman"/>
          <w:noProof/>
          <w:sz w:val="24"/>
          <w:szCs w:val="24"/>
        </w:rPr>
        <w:fldChar w:fldCharType="begin">
          <w:fldData xml:space="preserve">PEVuZE5vdGU+PENpdGU+PEF1dGhvcj5CaXNob3A8L0F1dGhvcj48WWVhcj4yMDE4PC9ZZWFyPjxJ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==
</w:fldData>
        </w:fldChar>
      </w:r>
      <w:r w:rsidR="004668D9">
        <w:rPr>
          <w:rFonts w:ascii="Times New Roman" w:hAnsi="Times New Roman" w:cs="Times New Roman"/>
          <w:noProof/>
          <w:sz w:val="24"/>
          <w:szCs w:val="24"/>
        </w:rPr>
        <w:instrText xml:space="preserve"> ADDIN EN.CITE </w:instrText>
      </w:r>
      <w:r w:rsidR="004668D9">
        <w:rPr>
          <w:rFonts w:ascii="Times New Roman" w:hAnsi="Times New Roman" w:cs="Times New Roman"/>
          <w:noProof/>
          <w:sz w:val="24"/>
          <w:szCs w:val="24"/>
        </w:rPr>
        <w:fldChar w:fldCharType="begin">
          <w:fldData xml:space="preserve">PEVuZE5vdGU+PENpdGU+PEF1dGhvcj5CaXNob3A8L0F1dGhvcj48WWVhcj4yMDE4PC9ZZWFyPjxJ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==
</w:fldData>
        </w:fldChar>
      </w:r>
      <w:r w:rsidR="004668D9">
        <w:rPr>
          <w:rFonts w:ascii="Times New Roman" w:hAnsi="Times New Roman" w:cs="Times New Roman"/>
          <w:noProof/>
          <w:sz w:val="24"/>
          <w:szCs w:val="24"/>
        </w:rPr>
        <w:instrText xml:space="preserve"> ADDIN EN.CITE.DATA </w:instrText>
      </w:r>
      <w:r w:rsidR="004668D9">
        <w:rPr>
          <w:rFonts w:ascii="Times New Roman" w:hAnsi="Times New Roman" w:cs="Times New Roman"/>
          <w:noProof/>
          <w:sz w:val="24"/>
          <w:szCs w:val="24"/>
        </w:rPr>
      </w:r>
      <w:r w:rsidR="004668D9">
        <w:rPr>
          <w:rFonts w:ascii="Times New Roman" w:hAnsi="Times New Roman" w:cs="Times New Roman"/>
          <w:noProof/>
          <w:sz w:val="24"/>
          <w:szCs w:val="24"/>
        </w:rPr>
        <w:fldChar w:fldCharType="end"/>
      </w:r>
      <w:r w:rsidR="004668D9">
        <w:rPr>
          <w:rFonts w:ascii="Times New Roman" w:hAnsi="Times New Roman" w:cs="Times New Roman"/>
          <w:noProof/>
          <w:sz w:val="24"/>
          <w:szCs w:val="24"/>
        </w:rPr>
      </w:r>
      <w:r w:rsidR="004668D9">
        <w:rPr>
          <w:rFonts w:ascii="Times New Roman" w:hAnsi="Times New Roman" w:cs="Times New Roman"/>
          <w:noProof/>
          <w:sz w:val="24"/>
          <w:szCs w:val="24"/>
        </w:rPr>
        <w:fldChar w:fldCharType="separate"/>
      </w:r>
      <w:r w:rsidR="004668D9">
        <w:rPr>
          <w:rFonts w:ascii="Times New Roman" w:hAnsi="Times New Roman" w:cs="Times New Roman"/>
          <w:noProof/>
          <w:sz w:val="24"/>
          <w:szCs w:val="24"/>
        </w:rPr>
        <w:t>(Bishop et al., 2018; Mackay &amp; Miller, 2003)</w:t>
      </w:r>
      <w:r w:rsidR="004668D9">
        <w:rPr>
          <w:rFonts w:ascii="Times New Roman" w:hAnsi="Times New Roman" w:cs="Times New Roman"/>
          <w:noProof/>
          <w:sz w:val="24"/>
          <w:szCs w:val="24"/>
        </w:rPr>
        <w:fldChar w:fldCharType="end"/>
      </w:r>
      <w:r w:rsidR="00ED178C">
        <w:rPr>
          <w:rFonts w:ascii="Times New Roman" w:hAnsi="Times New Roman" w:cs="Times New Roman"/>
          <w:noProof/>
          <w:sz w:val="24"/>
          <w:szCs w:val="24"/>
        </w:rPr>
        <w:t>.</w:t>
      </w:r>
      <w:r w:rsidR="004668D9">
        <w:rPr>
          <w:rFonts w:ascii="Times New Roman" w:hAnsi="Times New Roman" w:cs="Times New Roman"/>
          <w:noProof/>
          <w:sz w:val="24"/>
          <w:szCs w:val="24"/>
        </w:rPr>
        <w:t xml:space="preserve"> </w:t>
      </w:r>
      <w:r w:rsidR="006454B3" w:rsidRPr="002263D7">
        <w:rPr>
          <w:rFonts w:ascii="Times New Roman" w:hAnsi="Times New Roman" w:cs="Times New Roman"/>
          <w:noProof/>
          <w:sz w:val="24"/>
          <w:szCs w:val="24"/>
        </w:rPr>
        <w:t xml:space="preserve">In the inflammatory stage, </w:t>
      </w:r>
      <w:r w:rsidR="00B53747">
        <w:rPr>
          <w:rFonts w:ascii="Times New Roman" w:hAnsi="Times New Roman" w:cs="Times New Roman"/>
          <w:noProof/>
          <w:sz w:val="24"/>
          <w:szCs w:val="24"/>
        </w:rPr>
        <w:t>z</w:t>
      </w:r>
      <w:r w:rsidR="006454B3" w:rsidRPr="002263D7">
        <w:rPr>
          <w:rFonts w:ascii="Times New Roman" w:hAnsi="Times New Roman" w:cs="Times New Roman"/>
          <w:noProof/>
          <w:sz w:val="24"/>
          <w:szCs w:val="24"/>
        </w:rPr>
        <w:t>inc modulates immune response</w:t>
      </w:r>
      <w:r w:rsidR="008D2779">
        <w:rPr>
          <w:rFonts w:ascii="Times New Roman" w:hAnsi="Times New Roman" w:cs="Times New Roman"/>
          <w:noProof/>
          <w:sz w:val="24"/>
          <w:szCs w:val="24"/>
        </w:rPr>
        <w:t xml:space="preserve"> </w:t>
      </w:r>
      <w:r w:rsidR="008D2779">
        <w:rPr>
          <w:rFonts w:ascii="Times New Roman" w:hAnsi="Times New Roman" w:cs="Times New Roman"/>
          <w:noProof/>
          <w:sz w:val="24"/>
          <w:szCs w:val="24"/>
        </w:rPr>
        <w:fldChar w:fldCharType="begin"/>
      </w:r>
      <w:r w:rsidR="008D2779">
        <w:rPr>
          <w:rFonts w:ascii="Times New Roman" w:hAnsi="Times New Roman" w:cs="Times New Roman"/>
          <w:noProof/>
          <w:sz w:val="24"/>
          <w:szCs w:val="24"/>
        </w:rPr>
        <w:instrText xml:space="preserve"> ADDIN EN.CITE &lt;EndNote&gt;&lt;Cite&gt;&lt;Author&gt;Demling&lt;/Author&gt;&lt;Year&gt;2009&lt;/Year&gt;&lt;IDText&gt;Nutrition, anabolism, and the wound healing process: an overview&lt;/IDText&gt;&lt;DisplayText&gt;(Demling, 2009)&lt;/DisplayText&gt;&lt;record&gt;&lt;keywords&gt;&lt;keyword&gt;Article&lt;/keyword&gt;&lt;/keywords&gt;&lt;isbn&gt;1937-5719&lt;/isbn&gt;&lt;titles&gt;&lt;title&gt;Nutrition, anabolism, and the wound healing process: an overview&lt;/title&gt;&lt;secondary-title&gt;Eplasty&lt;/secondary-title&gt;&lt;/titles&gt;&lt;pages&gt;e9&lt;/pages&gt;&lt;contributors&gt;&lt;authors&gt;&lt;author&gt;Demling, Robert H.&lt;/author&gt;&lt;/authors&gt;&lt;/contributors&gt;&lt;added-date format="utc"&gt;1589948418&lt;/added-date&gt;&lt;ref-type name="Journal Article"&gt;17&lt;/ref-type&gt;&lt;dates&gt;&lt;year&gt;2009&lt;/year&gt;&lt;/dates&gt;&lt;rec-number&gt;108&lt;/rec-number&gt;&lt;last-updated-date format="utc"&gt;1589948418&lt;/last-updated-date&gt;&lt;volume&gt;9&lt;/volume&gt;&lt;/record&gt;&lt;/Cite&gt;&lt;/EndNote&gt;</w:instrText>
      </w:r>
      <w:r w:rsidR="008D2779">
        <w:rPr>
          <w:rFonts w:ascii="Times New Roman" w:hAnsi="Times New Roman" w:cs="Times New Roman"/>
          <w:noProof/>
          <w:sz w:val="24"/>
          <w:szCs w:val="24"/>
        </w:rPr>
        <w:fldChar w:fldCharType="separate"/>
      </w:r>
      <w:r w:rsidR="008D2779">
        <w:rPr>
          <w:rFonts w:ascii="Times New Roman" w:hAnsi="Times New Roman" w:cs="Times New Roman"/>
          <w:noProof/>
          <w:sz w:val="24"/>
          <w:szCs w:val="24"/>
        </w:rPr>
        <w:t>(Demling, 2009)</w:t>
      </w:r>
      <w:r w:rsidR="008D2779">
        <w:rPr>
          <w:rFonts w:ascii="Times New Roman" w:hAnsi="Times New Roman" w:cs="Times New Roman"/>
          <w:noProof/>
          <w:sz w:val="24"/>
          <w:szCs w:val="24"/>
        </w:rPr>
        <w:fldChar w:fldCharType="end"/>
      </w:r>
      <w:r w:rsidR="006454B3" w:rsidRPr="006D4C19">
        <w:rPr>
          <w:rFonts w:ascii="Times New Roman" w:hAnsi="Times New Roman" w:cs="Times New Roman"/>
          <w:noProof/>
          <w:color w:val="FF0000"/>
          <w:sz w:val="24"/>
          <w:szCs w:val="24"/>
        </w:rPr>
        <w:t xml:space="preserve"> </w:t>
      </w:r>
      <w:r w:rsidR="006454B3" w:rsidRPr="002263D7">
        <w:rPr>
          <w:rFonts w:ascii="Times New Roman" w:hAnsi="Times New Roman" w:cs="Times New Roman"/>
          <w:noProof/>
          <w:sz w:val="24"/>
          <w:szCs w:val="24"/>
        </w:rPr>
        <w:t xml:space="preserve">with chronic zinc deficiency, </w:t>
      </w:r>
      <w:r w:rsidR="006454B3" w:rsidRPr="007929B1">
        <w:rPr>
          <w:rFonts w:ascii="Times New Roman" w:hAnsi="Times New Roman" w:cs="Times New Roman"/>
          <w:noProof/>
          <w:sz w:val="24"/>
          <w:szCs w:val="24"/>
        </w:rPr>
        <w:t>according to</w:t>
      </w:r>
      <w:r w:rsidR="007D1867" w:rsidRPr="007D1867">
        <w:rPr>
          <w:rFonts w:ascii="Times New Roman" w:hAnsi="Times New Roman" w:cs="Times New Roman"/>
          <w:noProof/>
          <w:color w:val="FF0000"/>
          <w:sz w:val="24"/>
          <w:szCs w:val="24"/>
        </w:rPr>
        <w:t xml:space="preserve"> </w:t>
      </w:r>
      <w:r w:rsidR="007D1867" w:rsidRPr="007929B1">
        <w:rPr>
          <w:rFonts w:ascii="Times New Roman" w:hAnsi="Times New Roman" w:cs="Times New Roman"/>
          <w:noProof/>
          <w:color w:val="000000" w:themeColor="text1"/>
          <w:sz w:val="24"/>
          <w:szCs w:val="24"/>
        </w:rPr>
        <w:fldChar w:fldCharType="begin"/>
      </w:r>
      <w:r w:rsidR="00564F95" w:rsidRPr="007929B1">
        <w:rPr>
          <w:rFonts w:ascii="Times New Roman" w:hAnsi="Times New Roman" w:cs="Times New Roman"/>
          <w:noProof/>
          <w:color w:val="000000" w:themeColor="text1"/>
          <w:sz w:val="24"/>
          <w:szCs w:val="24"/>
        </w:rPr>
        <w:instrText xml:space="preserve"> ADDIN EN.CITE &lt;EndNote&gt;&lt;Cite&gt;&lt;Author&gt;Bonaventura&lt;/Author&gt;&lt;Year&gt;2015&lt;/Year&gt;&lt;IDText&gt;Zinc and its role in immunity and inflammation&lt;/IDText&gt;&lt;DisplayText&gt;(Bonaventura, Benedetti, Albarède, &amp;amp; Miossec, 2015)&lt;/DisplayText&gt;&lt;record&gt;&lt;keywords&gt;&lt;keyword&gt;Animals–Immunology&lt;/keyword&gt;&lt;keyword&gt;Apoptosis–Metabolism&lt;/keyword&gt;&lt;keyword&gt;Arthritis, Rheumatoid–Pathology&lt;/keyword&gt;&lt;keyword&gt;Cell Proliferation–Administration &amp;amp; Dosage&lt;/keyword&gt;&lt;keyword&gt;Dietary Supplements–Metabolism&lt;/keyword&gt;&lt;keyword&gt;Homeostasis–Metabolism&lt;/keyword&gt;&lt;keyword&gt;Humans–Metabolism&lt;/keyword&gt;&lt;keyword&gt;Immunity–Metabolism&lt;/keyword&gt;&lt;keyword&gt;Inflammation–Metabolism&lt;/keyword&gt;&lt;keyword&gt;Synaptic Transmission–Metabolism&lt;/keyword&gt;&lt;keyword&gt;Zinc–Metabolism&lt;/keyword&gt;&lt;keyword&gt;Zinc&lt;/keyword&gt;&lt;keyword&gt;Cytokines&lt;/keyword&gt;&lt;keyword&gt;Immune Diseases&lt;/keyword&gt;&lt;keyword&gt;Inflammation&lt;/keyword&gt;&lt;keyword&gt;Metallothioneins&lt;/keyword&gt;&lt;keyword&gt;Rheumatoid Arthritis&lt;/keyword&gt;&lt;keyword&gt;Zinc&lt;/keyword&gt;&lt;/keywords&gt;&lt;isbn&gt;15689972&lt;/isbn&gt;&lt;titles&gt;&lt;title&gt;Zinc and its role in immunity and inflammation&lt;/title&gt;&lt;secondary-title&gt;Autoimmunity reviews&lt;/secondary-title&gt;&lt;/titles&gt;&lt;pages&gt;277-285&lt;/pages&gt;&lt;number&gt;4&lt;/number&gt;&lt;contributors&gt;&lt;authors&gt;&lt;author&gt;Bonaventura, Paola&lt;/author&gt;&lt;author&gt;Benedetti, Giulia&lt;/author&gt;&lt;author&gt;Albarède, Francis&lt;/author&gt;&lt;author&gt;Miossec, Pierre&lt;/author&gt;&lt;/authors&gt;&lt;/contributors&gt;&lt;added-date format="utc"&gt;1589948620&lt;/added-date&gt;&lt;ref-type name="Journal Article"&gt;17&lt;/ref-type&gt;&lt;dates&gt;&lt;year&gt;2015&lt;/year&gt;&lt;/dates&gt;&lt;rec-number&gt;109&lt;/rec-number&gt;&lt;last-updated-date format="utc"&gt;1589948620&lt;/last-updated-date&gt;&lt;contributors&gt;&lt;secondary-authors&gt;&lt;author&gt;Bonaventura, Paola&lt;/author&gt;&lt;/secondary-authors&gt;&lt;/contributors&gt;&lt;electronic-resource-num&gt;10.1016/j.autrev.2014.11.008&lt;/electronic-resource-num&gt;&lt;volume&gt;14&lt;/volume&gt;&lt;/record&gt;&lt;/Cite&gt;&lt;/EndNote&gt;</w:instrText>
      </w:r>
      <w:r w:rsidR="007D1867" w:rsidRPr="007929B1">
        <w:rPr>
          <w:rFonts w:ascii="Times New Roman" w:hAnsi="Times New Roman" w:cs="Times New Roman"/>
          <w:noProof/>
          <w:color w:val="000000" w:themeColor="text1"/>
          <w:sz w:val="24"/>
          <w:szCs w:val="24"/>
        </w:rPr>
        <w:fldChar w:fldCharType="separate"/>
      </w:r>
      <w:r w:rsidR="00564F95" w:rsidRPr="007929B1">
        <w:rPr>
          <w:rFonts w:ascii="Times New Roman" w:hAnsi="Times New Roman" w:cs="Times New Roman"/>
          <w:noProof/>
          <w:color w:val="000000" w:themeColor="text1"/>
          <w:sz w:val="24"/>
          <w:szCs w:val="24"/>
        </w:rPr>
        <w:t xml:space="preserve">Bonaventura, Benedetti, Albarède, &amp; Miossec </w:t>
      </w:r>
      <w:r w:rsidR="007929B1" w:rsidRPr="007929B1">
        <w:rPr>
          <w:rFonts w:ascii="Times New Roman" w:hAnsi="Times New Roman" w:cs="Times New Roman"/>
          <w:noProof/>
          <w:color w:val="000000" w:themeColor="text1"/>
          <w:sz w:val="24"/>
          <w:szCs w:val="24"/>
        </w:rPr>
        <w:t>(</w:t>
      </w:r>
      <w:r w:rsidR="00564F95" w:rsidRPr="007929B1">
        <w:rPr>
          <w:rFonts w:ascii="Times New Roman" w:hAnsi="Times New Roman" w:cs="Times New Roman"/>
          <w:noProof/>
          <w:color w:val="000000" w:themeColor="text1"/>
          <w:sz w:val="24"/>
          <w:szCs w:val="24"/>
        </w:rPr>
        <w:t>2015)</w:t>
      </w:r>
      <w:r w:rsidR="007D1867" w:rsidRPr="007929B1">
        <w:rPr>
          <w:rFonts w:ascii="Times New Roman" w:hAnsi="Times New Roman" w:cs="Times New Roman"/>
          <w:noProof/>
          <w:color w:val="000000" w:themeColor="text1"/>
          <w:sz w:val="24"/>
          <w:szCs w:val="24"/>
        </w:rPr>
        <w:fldChar w:fldCharType="end"/>
      </w:r>
      <w:r w:rsidR="00A7004F" w:rsidRPr="007929B1">
        <w:rPr>
          <w:rFonts w:ascii="Times New Roman" w:hAnsi="Times New Roman" w:cs="Times New Roman"/>
          <w:noProof/>
          <w:color w:val="000000" w:themeColor="text1"/>
          <w:sz w:val="24"/>
          <w:szCs w:val="24"/>
        </w:rPr>
        <w:t>,</w:t>
      </w:r>
      <w:r w:rsidRPr="007929B1">
        <w:rPr>
          <w:rFonts w:ascii="Times New Roman" w:hAnsi="Times New Roman" w:cs="Times New Roman"/>
          <w:noProof/>
          <w:color w:val="000000" w:themeColor="text1"/>
          <w:sz w:val="24"/>
          <w:szCs w:val="24"/>
        </w:rPr>
        <w:t xml:space="preserve"> </w:t>
      </w:r>
      <w:r w:rsidRPr="002263D7">
        <w:rPr>
          <w:rFonts w:ascii="Times New Roman" w:hAnsi="Times New Roman" w:cs="Times New Roman"/>
          <w:noProof/>
          <w:sz w:val="24"/>
          <w:szCs w:val="24"/>
        </w:rPr>
        <w:t xml:space="preserve">promotes inflammation. After an injury, the levels of </w:t>
      </w:r>
      <w:r w:rsidR="00AA287F">
        <w:rPr>
          <w:rFonts w:ascii="Times New Roman" w:hAnsi="Times New Roman" w:cs="Times New Roman"/>
          <w:noProof/>
          <w:sz w:val="24"/>
          <w:szCs w:val="24"/>
        </w:rPr>
        <w:t>z</w:t>
      </w:r>
      <w:r w:rsidRPr="002263D7">
        <w:rPr>
          <w:rFonts w:ascii="Times New Roman" w:hAnsi="Times New Roman" w:cs="Times New Roman"/>
          <w:noProof/>
          <w:sz w:val="24"/>
          <w:szCs w:val="24"/>
        </w:rPr>
        <w:t xml:space="preserve">inc in healthy tissues are redistributed to the wounded area and improves the immune functioning, which promotes wound healing </w:t>
      </w:r>
      <w:r w:rsidR="00F25ECE">
        <w:rPr>
          <w:rFonts w:ascii="Times New Roman" w:hAnsi="Times New Roman" w:cs="Times New Roman"/>
          <w:noProof/>
          <w:sz w:val="24"/>
          <w:szCs w:val="24"/>
        </w:rPr>
        <w:fldChar w:fldCharType="begin"/>
      </w:r>
      <w:r w:rsidR="00F25ECE">
        <w:rPr>
          <w:rFonts w:ascii="Times New Roman" w:hAnsi="Times New Roman" w:cs="Times New Roman"/>
          <w:noProof/>
          <w:sz w:val="24"/>
          <w:szCs w:val="24"/>
        </w:rPr>
        <w:instrText xml:space="preserve"> ADDIN EN.CITE &lt;EndNote&gt;&lt;Cite&gt;&lt;Author&gt;Bishop&lt;/Author&gt;&lt;Year&gt;2018&lt;/Year&gt;&lt;IDText&gt;The role of nutrition in successful wound healing.(WOUND CARE)&lt;/IDText&gt;&lt;DisplayText&gt;(Bishop et al., 2018)&lt;/DisplayText&gt;&lt;record&gt;&lt;keywords&gt;&lt;keyword&gt;Wound Healing – Health Aspects&lt;/keyword&gt;&lt;keyword&gt;Wound Care – Health Aspects&lt;/keyword&gt;&lt;keyword&gt;Amino Acids – Health Aspects&lt;/keyword&gt;&lt;keyword&gt;Human Nutrition – Health Aspects&lt;/keyword&gt;&lt;keyword&gt;Neovascularization – Health Aspects&lt;/keyword&gt;&lt;/keywords&gt;&lt;isbn&gt;0140-0908&lt;/isbn&gt;&lt;titles&gt;&lt;title&gt;The role of nutrition in successful wound healing.(WOUND CARE)&lt;/title&gt;&lt;secondary-title&gt;Journal of Community Nursing&lt;/secondary-title&gt;&lt;/titles&gt;&lt;pages&gt;44&lt;/pages&gt;&lt;number&gt;4&lt;/number&gt;&lt;contributors&gt;&lt;authors&gt;&lt;author&gt;Bishop, Alexandra&lt;/author&gt;&lt;author&gt;Witts, Sarah&lt;/author&gt;&lt;author&gt;Martin, Tanya&lt;/author&gt;&lt;/authors&gt;&lt;/contributors&gt;&lt;added-date format="utc"&gt;1589948078&lt;/added-date&gt;&lt;ref-type name="Journal Article"&gt;17&lt;/ref-type&gt;&lt;dates&gt;&lt;year&gt;2018&lt;/year&gt;&lt;/dates&gt;&lt;rec-number&gt;107&lt;/rec-number&gt;&lt;publisher&gt;Wound Care People Ltd.&lt;/publisher&gt;&lt;last-updated-date format="utc"&gt;1589948078&lt;/last-updated-date&gt;&lt;volume&gt;32&lt;/volume&gt;&lt;/record&gt;&lt;/Cite&gt;&lt;/EndNote&gt;</w:instrText>
      </w:r>
      <w:r w:rsidR="00F25ECE">
        <w:rPr>
          <w:rFonts w:ascii="Times New Roman" w:hAnsi="Times New Roman" w:cs="Times New Roman"/>
          <w:noProof/>
          <w:sz w:val="24"/>
          <w:szCs w:val="24"/>
        </w:rPr>
        <w:fldChar w:fldCharType="separate"/>
      </w:r>
      <w:r w:rsidR="00F25ECE">
        <w:rPr>
          <w:rFonts w:ascii="Times New Roman" w:hAnsi="Times New Roman" w:cs="Times New Roman"/>
          <w:noProof/>
          <w:sz w:val="24"/>
          <w:szCs w:val="24"/>
        </w:rPr>
        <w:t>(Bishop et al., 2018)</w:t>
      </w:r>
      <w:r w:rsidR="00F25ECE">
        <w:rPr>
          <w:rFonts w:ascii="Times New Roman" w:hAnsi="Times New Roman" w:cs="Times New Roman"/>
          <w:noProof/>
          <w:sz w:val="24"/>
          <w:szCs w:val="24"/>
        </w:rPr>
        <w:fldChar w:fldCharType="end"/>
      </w:r>
      <w:r w:rsidR="00F25ECE">
        <w:rPr>
          <w:rFonts w:ascii="Times New Roman" w:hAnsi="Times New Roman" w:cs="Times New Roman"/>
          <w:noProof/>
          <w:sz w:val="24"/>
          <w:szCs w:val="24"/>
        </w:rPr>
        <w:t xml:space="preserve">. </w:t>
      </w:r>
      <w:r w:rsidRPr="002263D7">
        <w:rPr>
          <w:rFonts w:ascii="Times New Roman" w:hAnsi="Times New Roman" w:cs="Times New Roman"/>
          <w:noProof/>
          <w:sz w:val="24"/>
          <w:szCs w:val="24"/>
        </w:rPr>
        <w:t xml:space="preserve">Therefore, </w:t>
      </w:r>
      <w:r w:rsidR="0089071B">
        <w:rPr>
          <w:rFonts w:ascii="Times New Roman" w:hAnsi="Times New Roman" w:cs="Times New Roman"/>
          <w:noProof/>
          <w:sz w:val="24"/>
          <w:szCs w:val="24"/>
        </w:rPr>
        <w:t>z</w:t>
      </w:r>
      <w:r w:rsidRPr="002263D7">
        <w:rPr>
          <w:rFonts w:ascii="Times New Roman" w:hAnsi="Times New Roman" w:cs="Times New Roman"/>
          <w:noProof/>
          <w:sz w:val="24"/>
          <w:szCs w:val="24"/>
        </w:rPr>
        <w:t>inc supplementation is considered effective in the promotion of wound healing for injured patients</w:t>
      </w:r>
      <w:r w:rsidR="00A87DA4">
        <w:rPr>
          <w:rFonts w:ascii="Times New Roman" w:hAnsi="Times New Roman" w:cs="Times New Roman"/>
          <w:noProof/>
          <w:sz w:val="24"/>
          <w:szCs w:val="24"/>
        </w:rPr>
        <w:t xml:space="preserve"> </w:t>
      </w:r>
      <w:r w:rsidR="00A87DA4">
        <w:rPr>
          <w:rFonts w:ascii="Times New Roman" w:hAnsi="Times New Roman" w:cs="Times New Roman"/>
          <w:noProof/>
          <w:sz w:val="24"/>
          <w:szCs w:val="24"/>
        </w:rPr>
        <w:fldChar w:fldCharType="begin"/>
      </w:r>
      <w:r w:rsidR="00A87DA4">
        <w:rPr>
          <w:rFonts w:ascii="Times New Roman" w:hAnsi="Times New Roman" w:cs="Times New Roman"/>
          <w:noProof/>
          <w:sz w:val="24"/>
          <w:szCs w:val="24"/>
        </w:rPr>
        <w:instrText xml:space="preserve"> ADDIN EN.CITE &lt;EndNote&gt;&lt;Cite&gt;&lt;Author&gt;Bishop&lt;/Author&gt;&lt;Year&gt;2018&lt;/Year&gt;&lt;IDText&gt;The role of nutrition in successful wound healing.(WOUND CARE)&lt;/IDText&gt;&lt;DisplayText&gt;(Bishop et al., 2018)&lt;/DisplayText&gt;&lt;record&gt;&lt;keywords&gt;&lt;keyword&gt;Wound Healing – Health Aspects&lt;/keyword&gt;&lt;keyword&gt;Wound Care – Health Aspects&lt;/keyword&gt;&lt;keyword&gt;Amino Acids – Health Aspects&lt;/keyword&gt;&lt;keyword&gt;Human Nutrition – Health Aspects&lt;/keyword&gt;&lt;keyword&gt;Neovascularization – Health Aspects&lt;/keyword&gt;&lt;/keywords&gt;&lt;isbn&gt;0140-0908&lt;/isbn&gt;&lt;titles&gt;&lt;title&gt;The role of nutrition in successful wound healing.(WOUND CARE)&lt;/title&gt;&lt;secondary-title&gt;Journal of Community Nursing&lt;/secondary-title&gt;&lt;/titles&gt;&lt;pages&gt;44&lt;/pages&gt;&lt;number&gt;4&lt;/number&gt;&lt;contributors&gt;&lt;authors&gt;&lt;author&gt;Bishop, Alexandra&lt;/author&gt;&lt;author&gt;Witts, Sarah&lt;/author&gt;&lt;author&gt;Martin, Tanya&lt;/author&gt;&lt;/authors&gt;&lt;/contributors&gt;&lt;added-date format="utc"&gt;1589948078&lt;/added-date&gt;&lt;ref-type name="Journal Article"&gt;17&lt;/ref-type&gt;&lt;dates&gt;&lt;year&gt;2018&lt;/year&gt;&lt;/dates&gt;&lt;rec-number&gt;107&lt;/rec-number&gt;&lt;publisher&gt;Wound Care People Ltd.&lt;/publisher&gt;&lt;last-updated-date format="utc"&gt;1589948078&lt;/last-updated-date&gt;&lt;volume&gt;32&lt;/volume&gt;&lt;/record&gt;&lt;/Cite&gt;&lt;/EndNote&gt;</w:instrText>
      </w:r>
      <w:r w:rsidR="00A87DA4">
        <w:rPr>
          <w:rFonts w:ascii="Times New Roman" w:hAnsi="Times New Roman" w:cs="Times New Roman"/>
          <w:noProof/>
          <w:sz w:val="24"/>
          <w:szCs w:val="24"/>
        </w:rPr>
        <w:fldChar w:fldCharType="separate"/>
      </w:r>
      <w:r w:rsidR="00A87DA4">
        <w:rPr>
          <w:rFonts w:ascii="Times New Roman" w:hAnsi="Times New Roman" w:cs="Times New Roman"/>
          <w:noProof/>
          <w:sz w:val="24"/>
          <w:szCs w:val="24"/>
        </w:rPr>
        <w:t>(Bishop et al., 2018)</w:t>
      </w:r>
      <w:r w:rsidR="00A87DA4">
        <w:rPr>
          <w:rFonts w:ascii="Times New Roman" w:hAnsi="Times New Roman" w:cs="Times New Roman"/>
          <w:noProof/>
          <w:sz w:val="24"/>
          <w:szCs w:val="24"/>
        </w:rPr>
        <w:fldChar w:fldCharType="end"/>
      </w:r>
      <w:r w:rsidR="00A87DA4">
        <w:rPr>
          <w:rFonts w:ascii="Times New Roman" w:hAnsi="Times New Roman" w:cs="Times New Roman"/>
          <w:noProof/>
          <w:sz w:val="24"/>
          <w:szCs w:val="24"/>
        </w:rPr>
        <w:t>.</w:t>
      </w:r>
      <w:r w:rsidRPr="002263D7">
        <w:rPr>
          <w:rFonts w:ascii="Times New Roman" w:hAnsi="Times New Roman" w:cs="Times New Roman"/>
          <w:noProof/>
          <w:sz w:val="24"/>
          <w:szCs w:val="24"/>
        </w:rPr>
        <w:t xml:space="preserve"> However, it is the role of any registered nurse engaged in wound care to provide care plans and recommendations that are based on evidence</w:t>
      </w:r>
      <w:r w:rsidR="00D717B2">
        <w:rPr>
          <w:rFonts w:ascii="Times New Roman" w:hAnsi="Times New Roman" w:cs="Times New Roman"/>
          <w:noProof/>
          <w:sz w:val="24"/>
          <w:szCs w:val="24"/>
        </w:rPr>
        <w:t xml:space="preserve"> </w:t>
      </w:r>
      <w:r w:rsidR="00D717B2">
        <w:rPr>
          <w:rFonts w:ascii="Times New Roman" w:hAnsi="Times New Roman" w:cs="Times New Roman"/>
          <w:noProof/>
          <w:sz w:val="24"/>
          <w:szCs w:val="24"/>
        </w:rPr>
        <w:fldChar w:fldCharType="begin"/>
      </w:r>
      <w:r w:rsidR="00D717B2">
        <w:rPr>
          <w:rFonts w:ascii="Times New Roman" w:hAnsi="Times New Roman" w:cs="Times New Roman"/>
          <w:noProof/>
          <w:sz w:val="24"/>
          <w:szCs w:val="24"/>
        </w:rPr>
        <w:instrText xml:space="preserve"> ADDIN EN.CITE &lt;EndNote&gt;&lt;Cite&gt;&lt;Author&gt;Ubbink&lt;/Author&gt;&lt;Year&gt;2015&lt;/Year&gt;&lt;IDText&gt;Evidence-Based Care of Acute Wounds: A Perspective&lt;/IDText&gt;&lt;DisplayText&gt;(Ubbink, Brölmann, Go, &amp;amp; Vermeulen, 2015)&lt;/DisplayText&gt;&lt;record&gt;&lt;keywords&gt;&lt;keyword&gt;Critical Reviews&lt;/keyword&gt;&lt;/keywords&gt;&lt;isbn&gt;2162-1918&lt;/isbn&gt;&lt;titles&gt;&lt;title&gt;Evidence-Based Care of Acute Wounds: A Perspective&lt;/title&gt;&lt;secondary-title&gt;Advances in Wound Care&lt;/secondary-title&gt;&lt;/titles&gt;&lt;pages&gt;286-294&lt;/pages&gt;&lt;number&gt;5&lt;/number&gt;&lt;contributors&gt;&lt;authors&gt;&lt;author&gt;Ubbink, Dirk T.&lt;/author&gt;&lt;author&gt;Brölmann, Fleur E.&lt;/author&gt;&lt;author&gt;Go, Peter M. N. Y. H.&lt;/author&gt;&lt;author&gt;Vermeulen, Hester&lt;/author&gt;&lt;/authors&gt;&lt;/contributors&gt;&lt;added-date format="utc"&gt;1589949266&lt;/added-date&gt;&lt;ref-type name="Journal Article"&gt;17&lt;/ref-type&gt;&lt;dates&gt;&lt;year&gt;2015&lt;/year&gt;&lt;/dates&gt;&lt;rec-number&gt;110&lt;/rec-number&gt;&lt;publisher&gt;Mary Ann Liebert, Inc&lt;/publisher&gt;&lt;last-updated-date format="utc"&gt;1589949266&lt;/last-updated-date&gt;&lt;electronic-resource-num&gt;10.1089/wound.2014.0592&lt;/electronic-resource-num&gt;&lt;volume&gt;4&lt;/volume&gt;&lt;/record&gt;&lt;/Cite&gt;&lt;/EndNote&gt;</w:instrText>
      </w:r>
      <w:r w:rsidR="00D717B2">
        <w:rPr>
          <w:rFonts w:ascii="Times New Roman" w:hAnsi="Times New Roman" w:cs="Times New Roman"/>
          <w:noProof/>
          <w:sz w:val="24"/>
          <w:szCs w:val="24"/>
        </w:rPr>
        <w:fldChar w:fldCharType="separate"/>
      </w:r>
      <w:r w:rsidR="00D717B2">
        <w:rPr>
          <w:rFonts w:ascii="Times New Roman" w:hAnsi="Times New Roman" w:cs="Times New Roman"/>
          <w:noProof/>
          <w:sz w:val="24"/>
          <w:szCs w:val="24"/>
        </w:rPr>
        <w:t>(Ubbink, Brölmann, Go, &amp; Vermeulen, 2015)</w:t>
      </w:r>
      <w:r w:rsidR="00D717B2">
        <w:rPr>
          <w:rFonts w:ascii="Times New Roman" w:hAnsi="Times New Roman" w:cs="Times New Roman"/>
          <w:noProof/>
          <w:sz w:val="24"/>
          <w:szCs w:val="24"/>
        </w:rPr>
        <w:fldChar w:fldCharType="end"/>
      </w:r>
      <w:r w:rsidR="00D717B2">
        <w:rPr>
          <w:rFonts w:ascii="Times New Roman" w:hAnsi="Times New Roman" w:cs="Times New Roman"/>
          <w:noProof/>
          <w:sz w:val="24"/>
          <w:szCs w:val="24"/>
        </w:rPr>
        <w:t xml:space="preserve">. </w:t>
      </w:r>
      <w:r w:rsidRPr="002263D7">
        <w:rPr>
          <w:rFonts w:ascii="Times New Roman" w:hAnsi="Times New Roman" w:cs="Times New Roman"/>
          <w:noProof/>
          <w:sz w:val="24"/>
          <w:szCs w:val="24"/>
        </w:rPr>
        <w:t xml:space="preserve">Therefore, this critical review of literature investigates the hypothesis that </w:t>
      </w:r>
      <w:r w:rsidR="00D00DB3">
        <w:rPr>
          <w:rFonts w:ascii="Times New Roman" w:hAnsi="Times New Roman" w:cs="Times New Roman"/>
          <w:noProof/>
          <w:sz w:val="24"/>
          <w:szCs w:val="24"/>
        </w:rPr>
        <w:t>z</w:t>
      </w:r>
      <w:r w:rsidRPr="002263D7">
        <w:rPr>
          <w:rFonts w:ascii="Times New Roman" w:hAnsi="Times New Roman" w:cs="Times New Roman"/>
          <w:noProof/>
          <w:sz w:val="24"/>
          <w:szCs w:val="24"/>
        </w:rPr>
        <w:t xml:space="preserve">inc </w:t>
      </w:r>
      <w:r w:rsidR="005D00FE" w:rsidRPr="002263D7">
        <w:rPr>
          <w:rFonts w:ascii="Times New Roman" w:hAnsi="Times New Roman" w:cs="Times New Roman"/>
          <w:noProof/>
          <w:sz w:val="24"/>
          <w:szCs w:val="24"/>
        </w:rPr>
        <w:t>supplementation accelerates wound closure (healing) among injured patients. An evaluation of the quali</w:t>
      </w:r>
      <w:r w:rsidR="004B61EA" w:rsidRPr="002263D7">
        <w:rPr>
          <w:rFonts w:ascii="Times New Roman" w:hAnsi="Times New Roman" w:cs="Times New Roman"/>
          <w:noProof/>
          <w:sz w:val="24"/>
          <w:szCs w:val="24"/>
        </w:rPr>
        <w:t>ty and validity of the findings' methodology and identify and existing gaps for future research</w:t>
      </w:r>
      <w:r w:rsidR="00A7004F" w:rsidRPr="002263D7">
        <w:rPr>
          <w:rFonts w:ascii="Times New Roman" w:hAnsi="Times New Roman" w:cs="Times New Roman"/>
          <w:noProof/>
          <w:sz w:val="24"/>
          <w:szCs w:val="24"/>
        </w:rPr>
        <w:t xml:space="preserve"> is done</w:t>
      </w:r>
      <w:r w:rsidR="004B61EA" w:rsidRPr="002263D7">
        <w:rPr>
          <w:rFonts w:ascii="Times New Roman" w:hAnsi="Times New Roman" w:cs="Times New Roman"/>
          <w:noProof/>
          <w:sz w:val="24"/>
          <w:szCs w:val="24"/>
        </w:rPr>
        <w:t>.</w:t>
      </w:r>
    </w:p>
    <w:p w:rsidR="00CE15B6" w:rsidRPr="002263D7" w:rsidRDefault="009E3A11" w:rsidP="004B61EA">
      <w:pPr>
        <w:tabs>
          <w:tab w:val="left" w:pos="1260"/>
        </w:tabs>
        <w:spacing w:after="160" w:line="480" w:lineRule="auto"/>
        <w:ind w:firstLine="720"/>
        <w:jc w:val="center"/>
        <w:rPr>
          <w:rFonts w:ascii="Times New Roman" w:hAnsi="Times New Roman" w:cs="Times New Roman"/>
          <w:b/>
          <w:sz w:val="24"/>
          <w:szCs w:val="24"/>
        </w:rPr>
      </w:pPr>
      <w:r w:rsidRPr="002263D7">
        <w:rPr>
          <w:rFonts w:ascii="Times New Roman" w:hAnsi="Times New Roman" w:cs="Times New Roman"/>
          <w:b/>
          <w:sz w:val="24"/>
          <w:szCs w:val="24"/>
        </w:rPr>
        <w:t>Systematic Critical Review of Research</w:t>
      </w:r>
    </w:p>
    <w:p w:rsidR="004B61EA" w:rsidRPr="004B61EA" w:rsidRDefault="009E3A11" w:rsidP="001549BA">
      <w:pPr>
        <w:tabs>
          <w:tab w:val="left" w:pos="1260"/>
        </w:tabs>
        <w:spacing w:after="160" w:line="480" w:lineRule="auto"/>
        <w:ind w:firstLine="720"/>
        <w:rPr>
          <w:rFonts w:ascii="Times New Roman" w:hAnsi="Times New Roman" w:cs="Times New Roman"/>
          <w:sz w:val="24"/>
          <w:szCs w:val="24"/>
        </w:rPr>
      </w:pPr>
      <w:r w:rsidRPr="002263D7">
        <w:rPr>
          <w:rFonts w:ascii="Times New Roman" w:hAnsi="Times New Roman" w:cs="Times New Roman"/>
          <w:sz w:val="24"/>
          <w:szCs w:val="24"/>
        </w:rPr>
        <w:t>A systematic literature review of randomi</w:t>
      </w:r>
      <w:r w:rsidR="00304863">
        <w:rPr>
          <w:rFonts w:ascii="Times New Roman" w:hAnsi="Times New Roman" w:cs="Times New Roman"/>
          <w:sz w:val="24"/>
          <w:szCs w:val="24"/>
        </w:rPr>
        <w:t>s</w:t>
      </w:r>
      <w:r w:rsidRPr="002263D7">
        <w:rPr>
          <w:rFonts w:ascii="Times New Roman" w:hAnsi="Times New Roman" w:cs="Times New Roman"/>
          <w:sz w:val="24"/>
          <w:szCs w:val="24"/>
        </w:rPr>
        <w:t>ed control trials was done to identify the sources to be reviewed. An eligibility criterion was determined before the search that ensured that the PICOT question, as provided in the study's title</w:t>
      </w:r>
      <w:r w:rsidR="00D649CD" w:rsidRPr="002263D7">
        <w:rPr>
          <w:rFonts w:ascii="Times New Roman" w:hAnsi="Times New Roman" w:cs="Times New Roman"/>
          <w:sz w:val="24"/>
          <w:szCs w:val="24"/>
        </w:rPr>
        <w:t>,</w:t>
      </w:r>
      <w:r w:rsidRPr="002263D7">
        <w:rPr>
          <w:rFonts w:ascii="Times New Roman" w:hAnsi="Times New Roman" w:cs="Times New Roman"/>
          <w:sz w:val="24"/>
          <w:szCs w:val="24"/>
        </w:rPr>
        <w:t xml:space="preserve"> is comprehensively answered. Randomi</w:t>
      </w:r>
      <w:r w:rsidR="00304863">
        <w:rPr>
          <w:rFonts w:ascii="Times New Roman" w:hAnsi="Times New Roman" w:cs="Times New Roman"/>
          <w:sz w:val="24"/>
          <w:szCs w:val="24"/>
        </w:rPr>
        <w:t>s</w:t>
      </w:r>
      <w:r w:rsidRPr="002263D7">
        <w:rPr>
          <w:rFonts w:ascii="Times New Roman" w:hAnsi="Times New Roman" w:cs="Times New Roman"/>
          <w:sz w:val="24"/>
          <w:szCs w:val="24"/>
        </w:rPr>
        <w:t>ed Control Trials (RCTs) offer Level I evidence while attempting to establish the most effective treatment approach</w:t>
      </w:r>
      <w:r w:rsidR="00D717B2">
        <w:rPr>
          <w:rFonts w:ascii="Times New Roman" w:hAnsi="Times New Roman" w:cs="Times New Roman"/>
          <w:sz w:val="24"/>
          <w:szCs w:val="24"/>
        </w:rPr>
        <w:t xml:space="preserve"> </w:t>
      </w:r>
      <w:r w:rsidR="00D717B2">
        <w:rPr>
          <w:rFonts w:ascii="Times New Roman" w:hAnsi="Times New Roman" w:cs="Times New Roman"/>
          <w:sz w:val="24"/>
          <w:szCs w:val="24"/>
        </w:rPr>
        <w:fldChar w:fldCharType="begin"/>
      </w:r>
      <w:r w:rsidR="00D717B2">
        <w:rPr>
          <w:rFonts w:ascii="Times New Roman" w:hAnsi="Times New Roman" w:cs="Times New Roman"/>
          <w:sz w:val="24"/>
          <w:szCs w:val="24"/>
        </w:rPr>
        <w:instrText xml:space="preserve"> ADDIN EN.CITE &lt;EndNote&gt;&lt;Cite&gt;&lt;Author&gt;Spieth&lt;/Author&gt;&lt;Year&gt;2016&lt;/Year&gt;&lt;IDText&gt;Randomized controlled trials--a matter of design&lt;/IDText&gt;&lt;DisplayText&gt;(Spieth et al., 2016)&lt;/DisplayText&gt;&lt;record&gt;&lt;keywords&gt;&lt;keyword&gt;Quality Control – Product Development&lt;/keyword&gt;&lt;/keywords&gt;&lt;isbn&gt;1176-6328&lt;/isbn&gt;&lt;titles&gt;&lt;title&gt;Randomized controlled trials--a matter of design&lt;/title&gt;&lt;secondary-title&gt;Neuropsychiatric Disease and Treatment&lt;/secondary-title&gt;&lt;/titles&gt;&lt;pages&gt;1341&lt;/pages&gt;&lt;contributors&gt;&lt;authors&gt;&lt;author&gt;Spieth, Peter Markus&lt;/author&gt;&lt;author&gt;Kubasch, Anne Sophie&lt;/author&gt;&lt;author&gt;Penzlin, Ana Isabel&lt;/author&gt;&lt;author&gt;Illigens, Ben Min-Woo&lt;/author&gt;&lt;author&gt;Barlinn, Kristian&lt;/author&gt;&lt;author&gt;Siepmann, Timo&lt;/author&gt;&lt;/authors&gt;&lt;/contributors&gt;&lt;added-date format="utc"&gt;1589950025&lt;/added-date&gt;&lt;ref-type name="Journal Article"&gt;17&lt;/ref-type&gt;&lt;dates&gt;&lt;year&gt;2016&lt;/year&gt;&lt;/dates&gt;&lt;rec-number&gt;111&lt;/rec-number&gt;&lt;publisher&gt;Dove Medical Press Limited&lt;/publisher&gt;&lt;last-updated-date format="utc"&gt;1589950025&lt;/last-updated-date&gt;&lt;electronic-resource-num&gt;10.2147/NDT.S101938&lt;/electronic-resource-num&gt;&lt;volume&gt;12&lt;/volume&gt;&lt;/record&gt;&lt;/Cite&gt;&lt;/EndNote&gt;</w:instrText>
      </w:r>
      <w:r w:rsidR="00D717B2">
        <w:rPr>
          <w:rFonts w:ascii="Times New Roman" w:hAnsi="Times New Roman" w:cs="Times New Roman"/>
          <w:sz w:val="24"/>
          <w:szCs w:val="24"/>
        </w:rPr>
        <w:fldChar w:fldCharType="separate"/>
      </w:r>
      <w:r w:rsidR="00D717B2">
        <w:rPr>
          <w:rFonts w:ascii="Times New Roman" w:hAnsi="Times New Roman" w:cs="Times New Roman"/>
          <w:noProof/>
          <w:sz w:val="24"/>
          <w:szCs w:val="24"/>
        </w:rPr>
        <w:t>(Spieth et al., 2016)</w:t>
      </w:r>
      <w:r w:rsidR="00D717B2">
        <w:rPr>
          <w:rFonts w:ascii="Times New Roman" w:hAnsi="Times New Roman" w:cs="Times New Roman"/>
          <w:sz w:val="24"/>
          <w:szCs w:val="24"/>
        </w:rPr>
        <w:fldChar w:fldCharType="end"/>
      </w:r>
      <w:r w:rsidR="00D717B2">
        <w:rPr>
          <w:rFonts w:ascii="Times New Roman" w:hAnsi="Times New Roman" w:cs="Times New Roman"/>
          <w:sz w:val="24"/>
          <w:szCs w:val="24"/>
        </w:rPr>
        <w:t>.</w:t>
      </w:r>
      <w:r w:rsidR="00D717B2">
        <w:rPr>
          <w:rFonts w:ascii="Times New Roman" w:hAnsi="Times New Roman" w:cs="Times New Roman"/>
          <w:noProof/>
          <w:sz w:val="24"/>
          <w:szCs w:val="24"/>
        </w:rPr>
        <w:t xml:space="preserve"> </w:t>
      </w:r>
      <w:r w:rsidR="001B357A" w:rsidRPr="002263D7">
        <w:rPr>
          <w:rFonts w:ascii="Times New Roman" w:hAnsi="Times New Roman" w:cs="Times New Roman"/>
          <w:sz w:val="24"/>
          <w:szCs w:val="24"/>
        </w:rPr>
        <w:t xml:space="preserve">However, there is still a need to evaluate the </w:t>
      </w:r>
      <w:r w:rsidR="001B357A" w:rsidRPr="002263D7">
        <w:rPr>
          <w:rFonts w:ascii="Times New Roman" w:hAnsi="Times New Roman" w:cs="Times New Roman"/>
          <w:sz w:val="24"/>
          <w:szCs w:val="24"/>
        </w:rPr>
        <w:lastRenderedPageBreak/>
        <w:t xml:space="preserve">methodological quality and </w:t>
      </w:r>
      <w:r w:rsidR="002263D7" w:rsidRPr="002263D7">
        <w:rPr>
          <w:rFonts w:ascii="Times New Roman" w:hAnsi="Times New Roman" w:cs="Times New Roman"/>
          <w:sz w:val="24"/>
          <w:szCs w:val="24"/>
        </w:rPr>
        <w:t>the validity</w:t>
      </w:r>
      <w:r w:rsidR="001B357A" w:rsidRPr="002263D7">
        <w:rPr>
          <w:rFonts w:ascii="Times New Roman" w:hAnsi="Times New Roman" w:cs="Times New Roman"/>
          <w:sz w:val="24"/>
          <w:szCs w:val="24"/>
        </w:rPr>
        <w:t xml:space="preserve"> of the studies</w:t>
      </w:r>
      <w:r w:rsidR="00D649CD" w:rsidRPr="002263D7">
        <w:rPr>
          <w:rFonts w:ascii="Times New Roman" w:hAnsi="Times New Roman" w:cs="Times New Roman"/>
          <w:sz w:val="24"/>
          <w:szCs w:val="24"/>
        </w:rPr>
        <w:t>,</w:t>
      </w:r>
      <w:r w:rsidR="001B357A" w:rsidRPr="002263D7">
        <w:rPr>
          <w:rFonts w:ascii="Times New Roman" w:hAnsi="Times New Roman" w:cs="Times New Roman"/>
          <w:sz w:val="24"/>
          <w:szCs w:val="24"/>
        </w:rPr>
        <w:t xml:space="preserve"> as bias in the analysis may be present. The evaluation will be done using the modified Cochrane risk of bias tool for </w:t>
      </w:r>
      <w:r w:rsidR="002263D7">
        <w:rPr>
          <w:rFonts w:ascii="Times New Roman" w:hAnsi="Times New Roman" w:cs="Times New Roman"/>
          <w:sz w:val="24"/>
          <w:szCs w:val="24"/>
        </w:rPr>
        <w:t>Interventional</w:t>
      </w:r>
      <w:r w:rsidR="001B357A" w:rsidRPr="002263D7">
        <w:rPr>
          <w:rFonts w:ascii="Times New Roman" w:hAnsi="Times New Roman" w:cs="Times New Roman"/>
          <w:sz w:val="24"/>
          <w:szCs w:val="24"/>
        </w:rPr>
        <w:t xml:space="preserve"> studies</w:t>
      </w:r>
      <w:r w:rsidR="001E30AE">
        <w:rPr>
          <w:rFonts w:ascii="Times New Roman" w:hAnsi="Times New Roman" w:cs="Times New Roman"/>
          <w:noProof/>
          <w:sz w:val="24"/>
          <w:szCs w:val="24"/>
        </w:rPr>
        <w:t xml:space="preserve"> </w:t>
      </w:r>
      <w:r w:rsidR="001E30AE">
        <w:rPr>
          <w:rFonts w:ascii="Times New Roman" w:hAnsi="Times New Roman" w:cs="Times New Roman"/>
          <w:noProof/>
          <w:sz w:val="24"/>
          <w:szCs w:val="24"/>
        </w:rPr>
        <w:fldChar w:fldCharType="begin"/>
      </w:r>
      <w:r w:rsidR="001E30AE">
        <w:rPr>
          <w:rFonts w:ascii="Times New Roman" w:hAnsi="Times New Roman" w:cs="Times New Roman"/>
          <w:noProof/>
          <w:sz w:val="24"/>
          <w:szCs w:val="24"/>
        </w:rPr>
        <w:instrText xml:space="preserve"> ADDIN EN.CITE &lt;EndNote&gt;&lt;Cite&gt;&lt;Author&gt;Jargensen&lt;/Author&gt;&lt;Year&gt;2016&lt;/Year&gt;&lt;IDText&gt;Evaluation of the Cochrane tool for assessing risk of bias in randomized clinical trials: overview of published comments and analysis of user practice in Cochrane and non-Cochrane reviews&lt;/IDText&gt;&lt;DisplayText&gt;(Jargensen et al., 2016)&lt;/DisplayText&gt;&lt;record&gt;&lt;keywords&gt;&lt;keyword&gt;Medical Research&lt;/keyword&gt;&lt;keyword&gt;Clinical Trials&lt;/keyword&gt;&lt;/keywords&gt;&lt;isbn&gt;20464053&lt;/isbn&gt;&lt;titles&gt;&lt;title&gt;Evaluation of the Cochrane tool for assessing risk of bias in randomized clinical trials: overview of published comments and analysis of user practice in Cochrane and non-Cochrane reviews&lt;/title&gt;&lt;secondary-title&gt;Systematic Reviews&lt;/secondary-title&gt;&lt;/titles&gt;&lt;number&gt;80&lt;/number&gt;&lt;contributors&gt;&lt;authors&gt;&lt;author&gt;Jargensen, Lars&lt;/author&gt;&lt;author&gt;Paludan-Muller, Asger S.&lt;/author&gt;&lt;author&gt;Laursen, David R. T.&lt;/author&gt;&lt;author&gt;SavoviA, Jelena&lt;/author&gt;&lt;author&gt;Boutron, Isabelle&lt;/author&gt;&lt;author&gt;Sterne, Jonathan A. C.&lt;/author&gt;&lt;author&gt;Higgins, Julian P. T.&lt;/author&gt;&lt;author&gt;Hrobjartsson, Asbjarn&lt;/author&gt;&lt;/authors&gt;&lt;/contributors&gt;&lt;added-date format="utc"&gt;1589950289&lt;/added-date&gt;&lt;ref-type name="Journal Article"&gt;17&lt;/ref-type&gt;&lt;dates&gt;&lt;year&gt;2016&lt;/year&gt;&lt;/dates&gt;&lt;rec-number&gt;112&lt;/rec-number&gt;&lt;publisher&gt;BioMed Central Ltd.&lt;/publisher&gt;&lt;last-updated-date format="utc"&gt;1589950289&lt;/last-updated-date&gt;&lt;electronic-resource-num&gt;10.1186/s13643-016-0259-8&lt;/electronic-resource-num&gt;&lt;volume&gt;5&lt;/volume&gt;&lt;/record&gt;&lt;/Cite&gt;&lt;/EndNote&gt;</w:instrText>
      </w:r>
      <w:r w:rsidR="001E30AE">
        <w:rPr>
          <w:rFonts w:ascii="Times New Roman" w:hAnsi="Times New Roman" w:cs="Times New Roman"/>
          <w:noProof/>
          <w:sz w:val="24"/>
          <w:szCs w:val="24"/>
        </w:rPr>
        <w:fldChar w:fldCharType="separate"/>
      </w:r>
      <w:r w:rsidR="001E30AE">
        <w:rPr>
          <w:rFonts w:ascii="Times New Roman" w:hAnsi="Times New Roman" w:cs="Times New Roman"/>
          <w:noProof/>
          <w:sz w:val="24"/>
          <w:szCs w:val="24"/>
        </w:rPr>
        <w:t>(Jargensen et al., 2016)</w:t>
      </w:r>
      <w:r w:rsidR="001E30AE">
        <w:rPr>
          <w:rFonts w:ascii="Times New Roman" w:hAnsi="Times New Roman" w:cs="Times New Roman"/>
          <w:noProof/>
          <w:sz w:val="24"/>
          <w:szCs w:val="24"/>
        </w:rPr>
        <w:fldChar w:fldCharType="end"/>
      </w:r>
      <w:r w:rsidR="001E30AE">
        <w:rPr>
          <w:rFonts w:ascii="Times New Roman" w:hAnsi="Times New Roman" w:cs="Times New Roman"/>
          <w:noProof/>
          <w:sz w:val="24"/>
          <w:szCs w:val="24"/>
        </w:rPr>
        <w:t xml:space="preserve">. </w:t>
      </w:r>
      <w:r w:rsidR="00885B3E" w:rsidRPr="002263D7">
        <w:rPr>
          <w:rFonts w:ascii="Times New Roman" w:hAnsi="Times New Roman" w:cs="Times New Roman"/>
          <w:sz w:val="24"/>
          <w:szCs w:val="24"/>
        </w:rPr>
        <w:t>The tool allows the identification of the risk of bias that negatively affects the internal validity of the findings</w:t>
      </w:r>
      <w:r w:rsidR="00D649CD" w:rsidRPr="002263D7">
        <w:rPr>
          <w:rFonts w:ascii="Times New Roman" w:hAnsi="Times New Roman" w:cs="Times New Roman"/>
          <w:sz w:val="24"/>
          <w:szCs w:val="24"/>
        </w:rPr>
        <w:t>,</w:t>
      </w:r>
      <w:r w:rsidR="00885B3E" w:rsidRPr="002263D7">
        <w:rPr>
          <w:rFonts w:ascii="Times New Roman" w:hAnsi="Times New Roman" w:cs="Times New Roman"/>
          <w:sz w:val="24"/>
          <w:szCs w:val="24"/>
        </w:rPr>
        <w:t xml:space="preserve"> and is a reflection of the intervention's actual efficacy</w:t>
      </w:r>
      <w:r w:rsidR="001E30AE">
        <w:rPr>
          <w:rFonts w:ascii="Times New Roman" w:hAnsi="Times New Roman" w:cs="Times New Roman"/>
          <w:sz w:val="24"/>
          <w:szCs w:val="24"/>
        </w:rPr>
        <w:t xml:space="preserve"> </w:t>
      </w:r>
      <w:r w:rsidR="001E30AE">
        <w:rPr>
          <w:rFonts w:ascii="Times New Roman" w:hAnsi="Times New Roman" w:cs="Times New Roman"/>
          <w:sz w:val="24"/>
          <w:szCs w:val="24"/>
        </w:rPr>
        <w:fldChar w:fldCharType="begin"/>
      </w:r>
      <w:r w:rsidR="001E30AE">
        <w:rPr>
          <w:rFonts w:ascii="Times New Roman" w:hAnsi="Times New Roman" w:cs="Times New Roman"/>
          <w:sz w:val="24"/>
          <w:szCs w:val="24"/>
        </w:rPr>
        <w:instrText xml:space="preserve"> ADDIN EN.CITE &lt;EndNote&gt;&lt;Cite&gt;&lt;Author&gt;Higgins&lt;/Author&gt;&lt;Year&gt;2011&lt;/Year&gt;&lt;IDText&gt;The Cochrane Collaboration&amp;apos;s tool for assessing risk of bias in randomized trials.(Report)&lt;/IDText&gt;&lt;DisplayText&gt;(Higgins et al., 2011)&lt;/DisplayText&gt;&lt;record&gt;&lt;keywords&gt;&lt;keyword&gt;Clinical Trials -- Methods&lt;/keyword&gt;&lt;keyword&gt;Randomization -- Methods&lt;/keyword&gt;&lt;keyword&gt;Selection Bias -- Analysis&lt;/keyword&gt;&lt;/keywords&gt;&lt;isbn&gt;1759-2151&lt;/isbn&gt;&lt;titles&gt;&lt;title&gt;The Cochrane Collaboration&amp;apos;s tool for assessing risk of bias in randomized trials.(Report)&lt;/title&gt;&lt;secondary-title&gt;British Medical Journal&lt;/secondary-title&gt;&lt;/titles&gt;&lt;pages&gt;889&lt;/pages&gt;&lt;number&gt;7829&lt;/number&gt;&lt;contributors&gt;&lt;authors&gt;&lt;author&gt;Higgins, Julian P. T.&lt;/author&gt;&lt;author&gt;Altman, Douglas G.&lt;/author&gt;&lt;author&gt;Gotzsche, Peter C.&lt;/author&gt;&lt;author&gt;Juni, Peter&lt;/author&gt;&lt;author&gt;Moher, Davi&lt;/author&gt;&lt;author&gt;Oxman, Andrew D.&lt;/author&gt;&lt;author&gt;Savovic, Jelena&lt;/author&gt;&lt;author&gt;Schulz, Kenneth I.&lt;/author&gt;&lt;author&gt;Weeks, Laura&lt;/author&gt;&lt;author&gt;Sterne, Jonathan A. C.&lt;/author&gt;&lt;/authors&gt;&lt;/contributors&gt;&lt;added-date format="utc"&gt;1589950752&lt;/added-date&gt;&lt;ref-type name="Journal Article"&gt;17&lt;/ref-type&gt;&lt;dates&gt;&lt;year&gt;2011&lt;/year&gt;&lt;/dates&gt;&lt;rec-number&gt;113&lt;/rec-number&gt;&lt;publisher&gt;British Medical Association&lt;/publisher&gt;&lt;last-updated-date format="utc"&gt;1589950752&lt;/last-updated-date&gt;&lt;volume&gt;343&lt;/volume&gt;&lt;/record&gt;&lt;/Cite&gt;&lt;/EndNote&gt;</w:instrText>
      </w:r>
      <w:r w:rsidR="001E30AE">
        <w:rPr>
          <w:rFonts w:ascii="Times New Roman" w:hAnsi="Times New Roman" w:cs="Times New Roman"/>
          <w:sz w:val="24"/>
          <w:szCs w:val="24"/>
        </w:rPr>
        <w:fldChar w:fldCharType="separate"/>
      </w:r>
      <w:r w:rsidR="001E30AE">
        <w:rPr>
          <w:rFonts w:ascii="Times New Roman" w:hAnsi="Times New Roman" w:cs="Times New Roman"/>
          <w:noProof/>
          <w:sz w:val="24"/>
          <w:szCs w:val="24"/>
        </w:rPr>
        <w:t>(Higgins et al., 2011)</w:t>
      </w:r>
      <w:r w:rsidR="001E30AE">
        <w:rPr>
          <w:rFonts w:ascii="Times New Roman" w:hAnsi="Times New Roman" w:cs="Times New Roman"/>
          <w:sz w:val="24"/>
          <w:szCs w:val="24"/>
        </w:rPr>
        <w:fldChar w:fldCharType="end"/>
      </w:r>
      <w:r w:rsidR="001E30AE">
        <w:rPr>
          <w:rFonts w:ascii="Times New Roman" w:hAnsi="Times New Roman" w:cs="Times New Roman"/>
          <w:sz w:val="24"/>
          <w:szCs w:val="24"/>
        </w:rPr>
        <w:t xml:space="preserve">. </w:t>
      </w:r>
      <w:r w:rsidR="001549BA" w:rsidRPr="002263D7">
        <w:rPr>
          <w:rFonts w:ascii="Times New Roman" w:hAnsi="Times New Roman" w:cs="Times New Roman"/>
          <w:sz w:val="24"/>
          <w:szCs w:val="24"/>
        </w:rPr>
        <w:t>It uses a domain approach that allows the transparent judgment of the findings, a judgment table, and a narrative evidence description to judge each domain on the risk bias table. The risks are classified into three categories that are low risk, high risk, or unclear risk. The domains include selection, performance, detection, attrition, and reporting biases.</w:t>
      </w:r>
      <w:r w:rsidR="00CA2824" w:rsidRPr="002263D7">
        <w:rPr>
          <w:rFonts w:ascii="Times New Roman" w:hAnsi="Times New Roman" w:cs="Times New Roman"/>
          <w:sz w:val="24"/>
          <w:szCs w:val="24"/>
        </w:rPr>
        <w:t xml:space="preserve"> </w:t>
      </w:r>
    </w:p>
    <w:p w:rsidR="004B61EA" w:rsidRPr="002263D7" w:rsidRDefault="009E3A11" w:rsidP="001549BA">
      <w:pPr>
        <w:tabs>
          <w:tab w:val="left" w:pos="1260"/>
        </w:tabs>
        <w:spacing w:after="160" w:line="480" w:lineRule="auto"/>
        <w:rPr>
          <w:rFonts w:ascii="Times New Roman" w:hAnsi="Times New Roman" w:cs="Times New Roman"/>
          <w:sz w:val="24"/>
          <w:szCs w:val="24"/>
        </w:rPr>
      </w:pPr>
      <w:r w:rsidRPr="002263D7">
        <w:rPr>
          <w:rFonts w:ascii="Times New Roman" w:hAnsi="Times New Roman" w:cs="Times New Roman"/>
          <w:i/>
          <w:sz w:val="24"/>
          <w:szCs w:val="24"/>
        </w:rPr>
        <w:t>Table 1:</w:t>
      </w:r>
      <w:r w:rsidRPr="002263D7">
        <w:rPr>
          <w:rFonts w:ascii="Times New Roman" w:hAnsi="Times New Roman" w:cs="Times New Roman"/>
          <w:sz w:val="24"/>
          <w:szCs w:val="24"/>
        </w:rPr>
        <w:t xml:space="preserve"> Characteristics of the selected studies</w:t>
      </w:r>
    </w:p>
    <w:tbl>
      <w:tblPr>
        <w:tblStyle w:val="TableGrid"/>
        <w:tblW w:w="11857" w:type="dxa"/>
        <w:tblInd w:w="-1152" w:type="dxa"/>
        <w:tblLook w:val="04A0" w:firstRow="1" w:lastRow="0" w:firstColumn="1" w:lastColumn="0" w:noHBand="0" w:noVBand="1"/>
      </w:tblPr>
      <w:tblGrid>
        <w:gridCol w:w="1750"/>
        <w:gridCol w:w="1390"/>
        <w:gridCol w:w="1490"/>
        <w:gridCol w:w="1533"/>
        <w:gridCol w:w="1752"/>
        <w:gridCol w:w="977"/>
        <w:gridCol w:w="1162"/>
        <w:gridCol w:w="1803"/>
      </w:tblGrid>
      <w:tr w:rsidR="00A61469" w:rsidTr="00965C5D">
        <w:tc>
          <w:tcPr>
            <w:tcW w:w="1753" w:type="dxa"/>
          </w:tcPr>
          <w:p w:rsidR="00E5188C" w:rsidRPr="002263D7" w:rsidRDefault="009E3A11" w:rsidP="00437B68">
            <w:pPr>
              <w:tabs>
                <w:tab w:val="left" w:pos="1260"/>
              </w:tabs>
              <w:spacing w:after="160"/>
              <w:jc w:val="center"/>
              <w:rPr>
                <w:rFonts w:ascii="Times New Roman" w:hAnsi="Times New Roman" w:cs="Times New Roman"/>
                <w:b/>
                <w:sz w:val="24"/>
                <w:szCs w:val="24"/>
              </w:rPr>
            </w:pPr>
            <w:r w:rsidRPr="002263D7">
              <w:rPr>
                <w:rFonts w:ascii="Times New Roman" w:hAnsi="Times New Roman" w:cs="Times New Roman"/>
                <w:b/>
                <w:sz w:val="24"/>
                <w:szCs w:val="24"/>
              </w:rPr>
              <w:t xml:space="preserve">Authors Names </w:t>
            </w:r>
          </w:p>
        </w:tc>
        <w:tc>
          <w:tcPr>
            <w:tcW w:w="1390" w:type="dxa"/>
          </w:tcPr>
          <w:p w:rsidR="00E5188C" w:rsidRPr="002263D7" w:rsidRDefault="009E3A11" w:rsidP="00437B68">
            <w:pPr>
              <w:tabs>
                <w:tab w:val="left" w:pos="1260"/>
              </w:tabs>
              <w:spacing w:after="160"/>
              <w:jc w:val="center"/>
              <w:rPr>
                <w:rFonts w:ascii="Times New Roman" w:hAnsi="Times New Roman" w:cs="Times New Roman"/>
                <w:b/>
                <w:sz w:val="24"/>
                <w:szCs w:val="24"/>
              </w:rPr>
            </w:pPr>
            <w:r w:rsidRPr="002263D7">
              <w:rPr>
                <w:rFonts w:ascii="Times New Roman" w:hAnsi="Times New Roman" w:cs="Times New Roman"/>
                <w:b/>
                <w:sz w:val="24"/>
                <w:szCs w:val="24"/>
              </w:rPr>
              <w:t xml:space="preserve">Publication Year </w:t>
            </w:r>
          </w:p>
        </w:tc>
        <w:tc>
          <w:tcPr>
            <w:tcW w:w="1490" w:type="dxa"/>
          </w:tcPr>
          <w:p w:rsidR="00E5188C" w:rsidRPr="002263D7" w:rsidRDefault="009E3A11" w:rsidP="00437B68">
            <w:pPr>
              <w:tabs>
                <w:tab w:val="left" w:pos="1260"/>
              </w:tabs>
              <w:spacing w:after="160"/>
              <w:jc w:val="center"/>
              <w:rPr>
                <w:rFonts w:ascii="Times New Roman" w:hAnsi="Times New Roman" w:cs="Times New Roman"/>
                <w:b/>
                <w:sz w:val="24"/>
                <w:szCs w:val="24"/>
              </w:rPr>
            </w:pPr>
            <w:r w:rsidRPr="002263D7">
              <w:rPr>
                <w:rFonts w:ascii="Times New Roman" w:hAnsi="Times New Roman" w:cs="Times New Roman"/>
                <w:b/>
                <w:sz w:val="24"/>
                <w:szCs w:val="24"/>
              </w:rPr>
              <w:t>Design</w:t>
            </w:r>
          </w:p>
        </w:tc>
        <w:tc>
          <w:tcPr>
            <w:tcW w:w="1533" w:type="dxa"/>
          </w:tcPr>
          <w:p w:rsidR="00E5188C" w:rsidRPr="002263D7" w:rsidRDefault="009E3A11" w:rsidP="00437B68">
            <w:pPr>
              <w:tabs>
                <w:tab w:val="left" w:pos="1260"/>
              </w:tabs>
              <w:spacing w:after="160"/>
              <w:jc w:val="center"/>
              <w:rPr>
                <w:rFonts w:ascii="Times New Roman" w:hAnsi="Times New Roman" w:cs="Times New Roman"/>
                <w:b/>
                <w:sz w:val="24"/>
                <w:szCs w:val="24"/>
              </w:rPr>
            </w:pPr>
            <w:r w:rsidRPr="002263D7">
              <w:rPr>
                <w:rFonts w:ascii="Times New Roman" w:hAnsi="Times New Roman" w:cs="Times New Roman"/>
                <w:b/>
                <w:sz w:val="24"/>
                <w:szCs w:val="24"/>
              </w:rPr>
              <w:t>Participants</w:t>
            </w:r>
          </w:p>
        </w:tc>
        <w:tc>
          <w:tcPr>
            <w:tcW w:w="1753" w:type="dxa"/>
          </w:tcPr>
          <w:p w:rsidR="00E5188C" w:rsidRPr="002263D7" w:rsidRDefault="009E3A11" w:rsidP="00437B68">
            <w:pPr>
              <w:tabs>
                <w:tab w:val="left" w:pos="1260"/>
              </w:tabs>
              <w:spacing w:after="160"/>
              <w:jc w:val="center"/>
              <w:rPr>
                <w:rFonts w:ascii="Times New Roman" w:hAnsi="Times New Roman" w:cs="Times New Roman"/>
                <w:b/>
                <w:sz w:val="24"/>
                <w:szCs w:val="24"/>
              </w:rPr>
            </w:pPr>
            <w:r w:rsidRPr="002263D7">
              <w:rPr>
                <w:rFonts w:ascii="Times New Roman" w:hAnsi="Times New Roman" w:cs="Times New Roman"/>
                <w:b/>
                <w:sz w:val="24"/>
                <w:szCs w:val="24"/>
              </w:rPr>
              <w:t>Interventions &amp; Comparator</w:t>
            </w:r>
          </w:p>
        </w:tc>
        <w:tc>
          <w:tcPr>
            <w:tcW w:w="977" w:type="dxa"/>
          </w:tcPr>
          <w:p w:rsidR="00E5188C" w:rsidRPr="002263D7" w:rsidRDefault="009E3A11" w:rsidP="00437B68">
            <w:pPr>
              <w:tabs>
                <w:tab w:val="left" w:pos="1260"/>
              </w:tabs>
              <w:spacing w:after="160"/>
              <w:jc w:val="center"/>
              <w:rPr>
                <w:rFonts w:ascii="Times New Roman" w:hAnsi="Times New Roman" w:cs="Times New Roman"/>
                <w:b/>
                <w:sz w:val="24"/>
                <w:szCs w:val="24"/>
              </w:rPr>
            </w:pPr>
            <w:r w:rsidRPr="002263D7">
              <w:rPr>
                <w:rFonts w:ascii="Times New Roman" w:hAnsi="Times New Roman" w:cs="Times New Roman"/>
                <w:b/>
                <w:sz w:val="24"/>
                <w:szCs w:val="24"/>
              </w:rPr>
              <w:t>Sample Size</w:t>
            </w:r>
          </w:p>
        </w:tc>
        <w:tc>
          <w:tcPr>
            <w:tcW w:w="1162" w:type="dxa"/>
          </w:tcPr>
          <w:p w:rsidR="00E5188C" w:rsidRPr="002263D7" w:rsidRDefault="009E3A11" w:rsidP="00437B68">
            <w:pPr>
              <w:tabs>
                <w:tab w:val="left" w:pos="1260"/>
              </w:tabs>
              <w:spacing w:after="160"/>
              <w:jc w:val="center"/>
              <w:rPr>
                <w:rFonts w:ascii="Times New Roman" w:hAnsi="Times New Roman" w:cs="Times New Roman"/>
                <w:b/>
                <w:sz w:val="24"/>
                <w:szCs w:val="24"/>
              </w:rPr>
            </w:pPr>
            <w:r w:rsidRPr="002263D7">
              <w:rPr>
                <w:rFonts w:ascii="Times New Roman" w:hAnsi="Times New Roman" w:cs="Times New Roman"/>
                <w:b/>
                <w:sz w:val="24"/>
                <w:szCs w:val="24"/>
              </w:rPr>
              <w:t xml:space="preserve">Study Duration </w:t>
            </w:r>
          </w:p>
        </w:tc>
        <w:tc>
          <w:tcPr>
            <w:tcW w:w="1799" w:type="dxa"/>
          </w:tcPr>
          <w:p w:rsidR="00E5188C" w:rsidRPr="002263D7" w:rsidRDefault="009E3A11" w:rsidP="00437B68">
            <w:pPr>
              <w:tabs>
                <w:tab w:val="left" w:pos="1260"/>
              </w:tabs>
              <w:spacing w:after="160"/>
              <w:jc w:val="center"/>
              <w:rPr>
                <w:rFonts w:ascii="Times New Roman" w:hAnsi="Times New Roman" w:cs="Times New Roman"/>
                <w:b/>
                <w:sz w:val="24"/>
                <w:szCs w:val="24"/>
              </w:rPr>
            </w:pPr>
            <w:r w:rsidRPr="002263D7">
              <w:rPr>
                <w:rFonts w:ascii="Times New Roman" w:hAnsi="Times New Roman" w:cs="Times New Roman"/>
                <w:b/>
                <w:sz w:val="24"/>
                <w:szCs w:val="24"/>
              </w:rPr>
              <w:t>Outcomes</w:t>
            </w:r>
          </w:p>
        </w:tc>
      </w:tr>
      <w:tr w:rsidR="00A61469" w:rsidTr="00965C5D">
        <w:tc>
          <w:tcPr>
            <w:tcW w:w="1753" w:type="dxa"/>
          </w:tcPr>
          <w:p w:rsidR="00B23AB2" w:rsidRPr="002263D7" w:rsidRDefault="00B23AB2" w:rsidP="00587C02">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Ågren et al.</w:t>
            </w:r>
          </w:p>
        </w:tc>
        <w:tc>
          <w:tcPr>
            <w:tcW w:w="1390" w:type="dxa"/>
          </w:tcPr>
          <w:p w:rsidR="00E5188C" w:rsidRPr="002263D7" w:rsidRDefault="009E3A11" w:rsidP="00587C02">
            <w:pPr>
              <w:tabs>
                <w:tab w:val="left" w:pos="1260"/>
              </w:tabs>
              <w:spacing w:after="160"/>
              <w:jc w:val="center"/>
              <w:rPr>
                <w:rFonts w:ascii="Times New Roman" w:hAnsi="Times New Roman" w:cs="Times New Roman"/>
                <w:sz w:val="24"/>
                <w:szCs w:val="24"/>
              </w:rPr>
            </w:pPr>
            <w:r w:rsidRPr="002263D7">
              <w:rPr>
                <w:rFonts w:ascii="Times New Roman" w:hAnsi="Times New Roman" w:cs="Times New Roman"/>
                <w:sz w:val="24"/>
                <w:szCs w:val="24"/>
              </w:rPr>
              <w:t>2006</w:t>
            </w:r>
          </w:p>
        </w:tc>
        <w:tc>
          <w:tcPr>
            <w:tcW w:w="1490" w:type="dxa"/>
          </w:tcPr>
          <w:p w:rsidR="00E5188C"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Randomi</w:t>
            </w:r>
            <w:r w:rsidR="002E1B99">
              <w:rPr>
                <w:rFonts w:ascii="Times New Roman" w:hAnsi="Times New Roman" w:cs="Times New Roman"/>
                <w:sz w:val="24"/>
                <w:szCs w:val="24"/>
              </w:rPr>
              <w:t>s</w:t>
            </w:r>
            <w:r w:rsidRPr="00C41927">
              <w:rPr>
                <w:rFonts w:ascii="Times New Roman" w:hAnsi="Times New Roman" w:cs="Times New Roman"/>
                <w:sz w:val="24"/>
                <w:szCs w:val="24"/>
              </w:rPr>
              <w:t xml:space="preserve">ed, double-blind, placebo-controlled </w:t>
            </w:r>
            <w:proofErr w:type="spellStart"/>
            <w:r w:rsidRPr="00C41927">
              <w:rPr>
                <w:rFonts w:ascii="Times New Roman" w:hAnsi="Times New Roman" w:cs="Times New Roman"/>
                <w:sz w:val="24"/>
                <w:szCs w:val="24"/>
              </w:rPr>
              <w:t>multicenter</w:t>
            </w:r>
            <w:proofErr w:type="spellEnd"/>
            <w:r w:rsidRPr="00C41927">
              <w:rPr>
                <w:rFonts w:ascii="Times New Roman" w:hAnsi="Times New Roman" w:cs="Times New Roman"/>
                <w:sz w:val="24"/>
                <w:szCs w:val="24"/>
              </w:rPr>
              <w:t xml:space="preserve"> trial</w:t>
            </w:r>
            <w:r w:rsidR="00EB1F7B" w:rsidRPr="00C41927">
              <w:rPr>
                <w:rFonts w:ascii="Times New Roman" w:hAnsi="Times New Roman" w:cs="Times New Roman"/>
                <w:sz w:val="24"/>
                <w:szCs w:val="24"/>
              </w:rPr>
              <w:t>.</w:t>
            </w:r>
          </w:p>
        </w:tc>
        <w:tc>
          <w:tcPr>
            <w:tcW w:w="1533" w:type="dxa"/>
          </w:tcPr>
          <w:p w:rsidR="00EB1F7B"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64 patients</w:t>
            </w:r>
          </w:p>
          <w:p w:rsidR="00EB1F7B"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Aged 17–60 years.</w:t>
            </w:r>
          </w:p>
        </w:tc>
        <w:tc>
          <w:tcPr>
            <w:tcW w:w="1753" w:type="dxa"/>
          </w:tcPr>
          <w:p w:rsidR="00E5188C" w:rsidRPr="00C41927" w:rsidRDefault="009E3A11" w:rsidP="00E5188C">
            <w:pPr>
              <w:tabs>
                <w:tab w:val="left" w:pos="1260"/>
              </w:tabs>
              <w:spacing w:after="160"/>
              <w:rPr>
                <w:rFonts w:ascii="Times New Roman" w:hAnsi="Times New Roman" w:cs="Times New Roman"/>
                <w:sz w:val="24"/>
                <w:szCs w:val="24"/>
                <w:u w:val="single"/>
              </w:rPr>
            </w:pPr>
            <w:r w:rsidRPr="00C41927">
              <w:rPr>
                <w:rFonts w:ascii="Times New Roman" w:hAnsi="Times New Roman" w:cs="Times New Roman"/>
                <w:sz w:val="24"/>
                <w:szCs w:val="24"/>
                <w:u w:val="single"/>
              </w:rPr>
              <w:t>Intervention.</w:t>
            </w:r>
          </w:p>
          <w:p w:rsidR="00EB1F7B"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3% zinc oxide.</w:t>
            </w:r>
          </w:p>
          <w:p w:rsidR="00EB1F7B" w:rsidRPr="00C41927" w:rsidRDefault="009E3A11" w:rsidP="00E5188C">
            <w:pPr>
              <w:tabs>
                <w:tab w:val="left" w:pos="1260"/>
              </w:tabs>
              <w:spacing w:after="160"/>
              <w:rPr>
                <w:rFonts w:ascii="Times New Roman" w:hAnsi="Times New Roman" w:cs="Times New Roman"/>
                <w:sz w:val="24"/>
                <w:szCs w:val="24"/>
                <w:u w:val="single"/>
              </w:rPr>
            </w:pPr>
            <w:r w:rsidRPr="00C41927">
              <w:rPr>
                <w:rFonts w:ascii="Times New Roman" w:hAnsi="Times New Roman" w:cs="Times New Roman"/>
                <w:sz w:val="24"/>
                <w:szCs w:val="24"/>
                <w:u w:val="single"/>
              </w:rPr>
              <w:t>Comparator.</w:t>
            </w:r>
          </w:p>
          <w:p w:rsidR="00EB1F7B"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Placebo.</w:t>
            </w:r>
          </w:p>
        </w:tc>
        <w:tc>
          <w:tcPr>
            <w:tcW w:w="977" w:type="dxa"/>
          </w:tcPr>
          <w:p w:rsidR="00E5188C"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N=33</w:t>
            </w:r>
          </w:p>
          <w:p w:rsidR="00EB1F7B"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N=31</w:t>
            </w:r>
          </w:p>
        </w:tc>
        <w:tc>
          <w:tcPr>
            <w:tcW w:w="1162" w:type="dxa"/>
          </w:tcPr>
          <w:p w:rsidR="00E5188C"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54 days - 3% zinc oxide.</w:t>
            </w:r>
          </w:p>
          <w:p w:rsidR="00EB1F7B"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62 days - Placebo.</w:t>
            </w:r>
          </w:p>
        </w:tc>
        <w:tc>
          <w:tcPr>
            <w:tcW w:w="1799" w:type="dxa"/>
          </w:tcPr>
          <w:p w:rsidR="00E5188C"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 xml:space="preserve">Topical zinc oxide increased (p &lt; 0.001) wound ﬂuid zinc levels to 1,540 (1,035–2,265) µM and decreased (p &lt; 0.05) the occurrence of </w:t>
            </w:r>
            <w:r w:rsidRPr="00C41927">
              <w:rPr>
                <w:rFonts w:ascii="Times New Roman" w:hAnsi="Times New Roman" w:cs="Times New Roman"/>
                <w:i/>
                <w:sz w:val="24"/>
                <w:szCs w:val="24"/>
              </w:rPr>
              <w:t>Staphylococcus aureus</w:t>
            </w:r>
            <w:r w:rsidRPr="00C41927">
              <w:rPr>
                <w:rFonts w:ascii="Times New Roman" w:hAnsi="Times New Roman" w:cs="Times New Roman"/>
                <w:sz w:val="24"/>
                <w:szCs w:val="24"/>
              </w:rPr>
              <w:t xml:space="preserve"> in wounds. </w:t>
            </w:r>
          </w:p>
          <w:p w:rsidR="00EB1F7B"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Fewer zinc oxide (n=3) than placebo-treated patients (n=12) were prescribed postoperative antibiotics (p=0.005).</w:t>
            </w:r>
          </w:p>
          <w:p w:rsidR="00CB26DB"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lastRenderedPageBreak/>
              <w:t xml:space="preserve">Serum-zinc levels increased (p&lt; 0.001) postoperatively in both </w:t>
            </w:r>
            <w:proofErr w:type="gramStart"/>
            <w:r w:rsidR="001F2143">
              <w:rPr>
                <w:rFonts w:ascii="Times New Roman" w:hAnsi="Times New Roman" w:cs="Times New Roman"/>
                <w:sz w:val="24"/>
                <w:szCs w:val="24"/>
              </w:rPr>
              <w:t>groups, but</w:t>
            </w:r>
            <w:proofErr w:type="gramEnd"/>
            <w:r w:rsidRPr="00C41927">
              <w:rPr>
                <w:rFonts w:ascii="Times New Roman" w:hAnsi="Times New Roman" w:cs="Times New Roman"/>
                <w:sz w:val="24"/>
                <w:szCs w:val="24"/>
              </w:rPr>
              <w:t xml:space="preserve"> did not differ significantly between the two groups on day 7.</w:t>
            </w:r>
          </w:p>
        </w:tc>
      </w:tr>
      <w:tr w:rsidR="00A61469" w:rsidTr="00965C5D">
        <w:tc>
          <w:tcPr>
            <w:tcW w:w="1753" w:type="dxa"/>
          </w:tcPr>
          <w:p w:rsidR="0017393E" w:rsidRPr="00C41927" w:rsidRDefault="0017393E" w:rsidP="00587C02">
            <w:pPr>
              <w:tabs>
                <w:tab w:val="left" w:pos="1260"/>
              </w:tabs>
              <w:spacing w:after="160"/>
              <w:rPr>
                <w:rFonts w:ascii="Times New Roman" w:hAnsi="Times New Roman" w:cs="Times New Roman"/>
                <w:sz w:val="24"/>
                <w:szCs w:val="24"/>
              </w:rPr>
            </w:pPr>
            <w:r>
              <w:rPr>
                <w:rFonts w:ascii="Times New Roman" w:hAnsi="Times New Roman" w:cs="Times New Roman"/>
                <w:sz w:val="24"/>
                <w:szCs w:val="24"/>
              </w:rPr>
              <w:lastRenderedPageBreak/>
              <w:fldChar w:fldCharType="begin"/>
            </w:r>
            <w:r w:rsidR="00564F95">
              <w:rPr>
                <w:rFonts w:ascii="Times New Roman" w:hAnsi="Times New Roman" w:cs="Times New Roman"/>
                <w:sz w:val="24"/>
                <w:szCs w:val="24"/>
              </w:rPr>
              <w:instrText xml:space="preserve"> ADDIN EN.CITE &lt;EndNote&gt;&lt;Cite ExcludeYear="1"&gt;&lt;Author&gt;Berger&lt;/Author&gt;&lt;Year&gt;2007&lt;/Year&gt;&lt;IDText&gt;Trace element supplementation after major burns modulates antioxidant status and clinical course by way of increased tissue trace element concentrations1,2,3&lt;/IDText&gt;&lt;DisplayText&gt;(Berger, Baines, Raffoul, &amp;amp; Benathan)&lt;/DisplayText&gt;&lt;record&gt;&lt;keywords&gt;&lt;keyword&gt;Antioxidants&lt;/keyword&gt;&lt;keyword&gt;Tissue&lt;/keyword&gt;&lt;keyword&gt;Burns&lt;/keyword&gt;&lt;keyword&gt;Skin&lt;/keyword&gt;&lt;keyword&gt;Infections&lt;/keyword&gt;&lt;keyword&gt;Clinical Outcomes&lt;/keyword&gt;&lt;/keywords&gt;&lt;isbn&gt;00029165&lt;/isbn&gt;&lt;titles&gt;&lt;title&gt;Trace element supplementation after major burns modulates antioxidant status and clinical course by way of increased tissue trace element concentrations1,2,3&lt;/title&gt;&lt;secondary-title&gt;The American Journal of Clinical Nutrition&lt;/secondary-title&gt;&lt;/titles&gt;&lt;pages&gt;1293&lt;/pages&gt;&lt;number&gt;5&lt;/number&gt;&lt;contributors&gt;&lt;authors&gt;&lt;author&gt;Berger, Mette&lt;/author&gt;&lt;author&gt;Baines, Malcolm&lt;/author&gt;&lt;author&gt;Raffoul, Wassim&lt;/author&gt;&lt;author&gt;Benathan, Messod&lt;/author&gt;&lt;/authors&gt;&lt;/contributors&gt;&lt;added-date format="utc"&gt;1586322727&lt;/added-date&gt;&lt;pub-location&gt;Bethesda&lt;/pub-location&gt;&lt;ref-type name="Journal Article"&gt;17&lt;/ref-type&gt;&lt;dates&gt;&lt;year&gt;2007&lt;/year&gt;&lt;/dates&gt;&lt;rec-number&gt;39&lt;/rec-number&gt;&lt;publisher&gt;American Society for Clinical Nutrition, Inc.&lt;/publisher&gt;&lt;last-updated-date format="utc"&gt;1586323447&lt;/last-updated-date&gt;&lt;electronic-resource-num&gt;10.1093/ajcn/85.5.1293&lt;/electronic-resource-num&gt;&lt;volume&gt;85&lt;/volume&gt;&lt;/record&gt;&lt;/Cite&gt;&lt;/EndNote&gt;</w:instrText>
            </w:r>
            <w:r>
              <w:rPr>
                <w:rFonts w:ascii="Times New Roman" w:hAnsi="Times New Roman" w:cs="Times New Roman"/>
                <w:sz w:val="24"/>
                <w:szCs w:val="24"/>
              </w:rPr>
              <w:fldChar w:fldCharType="separate"/>
            </w:r>
            <w:r w:rsidR="00564F95">
              <w:rPr>
                <w:rFonts w:ascii="Times New Roman" w:hAnsi="Times New Roman" w:cs="Times New Roman"/>
                <w:noProof/>
                <w:sz w:val="24"/>
                <w:szCs w:val="24"/>
              </w:rPr>
              <w:t>(Berger, Baines, Raffoul, &amp; Benathan)</w:t>
            </w:r>
            <w:r>
              <w:rPr>
                <w:rFonts w:ascii="Times New Roman" w:hAnsi="Times New Roman" w:cs="Times New Roman"/>
                <w:sz w:val="24"/>
                <w:szCs w:val="24"/>
              </w:rPr>
              <w:fldChar w:fldCharType="end"/>
            </w:r>
          </w:p>
        </w:tc>
        <w:tc>
          <w:tcPr>
            <w:tcW w:w="1390" w:type="dxa"/>
          </w:tcPr>
          <w:p w:rsidR="00E5188C" w:rsidRPr="00C41927" w:rsidRDefault="009E3A11" w:rsidP="00587C02">
            <w:pPr>
              <w:tabs>
                <w:tab w:val="left" w:pos="1260"/>
              </w:tabs>
              <w:spacing w:after="160"/>
              <w:jc w:val="center"/>
              <w:rPr>
                <w:rFonts w:ascii="Times New Roman" w:hAnsi="Times New Roman" w:cs="Times New Roman"/>
                <w:sz w:val="24"/>
                <w:szCs w:val="24"/>
              </w:rPr>
            </w:pPr>
            <w:r w:rsidRPr="00C41927">
              <w:rPr>
                <w:rFonts w:ascii="Times New Roman" w:hAnsi="Times New Roman" w:cs="Times New Roman"/>
                <w:sz w:val="24"/>
                <w:szCs w:val="24"/>
              </w:rPr>
              <w:t>2007</w:t>
            </w:r>
          </w:p>
        </w:tc>
        <w:tc>
          <w:tcPr>
            <w:tcW w:w="1490" w:type="dxa"/>
          </w:tcPr>
          <w:p w:rsidR="00E5188C"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A prospective, randomi</w:t>
            </w:r>
            <w:r w:rsidR="002E1B99">
              <w:rPr>
                <w:rFonts w:ascii="Times New Roman" w:hAnsi="Times New Roman" w:cs="Times New Roman"/>
                <w:sz w:val="24"/>
                <w:szCs w:val="24"/>
              </w:rPr>
              <w:t>s</w:t>
            </w:r>
            <w:r w:rsidRPr="00C41927">
              <w:rPr>
                <w:rFonts w:ascii="Times New Roman" w:hAnsi="Times New Roman" w:cs="Times New Roman"/>
                <w:sz w:val="24"/>
                <w:szCs w:val="24"/>
              </w:rPr>
              <w:t xml:space="preserve">ed, placebo-controlled trial. </w:t>
            </w:r>
          </w:p>
        </w:tc>
        <w:tc>
          <w:tcPr>
            <w:tcW w:w="1533" w:type="dxa"/>
          </w:tcPr>
          <w:p w:rsidR="00E5188C"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21patients.</w:t>
            </w:r>
          </w:p>
          <w:p w:rsidR="009F20A1"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Aged 35±11years.</w:t>
            </w:r>
          </w:p>
          <w:p w:rsidR="009F20A1"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Burns on</w:t>
            </w:r>
            <w:r w:rsidR="00BC6AF8" w:rsidRPr="00C41927">
              <w:rPr>
                <w:rFonts w:ascii="Times New Roman" w:hAnsi="Times New Roman" w:cs="Times New Roman"/>
                <w:sz w:val="24"/>
                <w:szCs w:val="24"/>
              </w:rPr>
              <w:t xml:space="preserve"> </w:t>
            </w:r>
            <w:r w:rsidRPr="00C41927">
              <w:rPr>
                <w:rFonts w:ascii="Times New Roman" w:hAnsi="Times New Roman" w:cs="Times New Roman"/>
                <w:sz w:val="24"/>
                <w:szCs w:val="24"/>
              </w:rPr>
              <w:t>45±16%</w:t>
            </w:r>
            <w:r w:rsidR="00BC6AF8" w:rsidRPr="00C41927">
              <w:rPr>
                <w:rFonts w:ascii="Times New Roman" w:hAnsi="Times New Roman" w:cs="Times New Roman"/>
                <w:sz w:val="24"/>
                <w:szCs w:val="24"/>
              </w:rPr>
              <w:t xml:space="preserve"> </w:t>
            </w:r>
            <w:r w:rsidRPr="00C41927">
              <w:rPr>
                <w:rFonts w:ascii="Times New Roman" w:hAnsi="Times New Roman" w:cs="Times New Roman"/>
                <w:sz w:val="24"/>
                <w:szCs w:val="24"/>
              </w:rPr>
              <w:t>of their body surface area.</w:t>
            </w:r>
          </w:p>
        </w:tc>
        <w:tc>
          <w:tcPr>
            <w:tcW w:w="1753" w:type="dxa"/>
          </w:tcPr>
          <w:p w:rsidR="009F20A1" w:rsidRPr="00C41927" w:rsidRDefault="009E3A11" w:rsidP="009F20A1">
            <w:pPr>
              <w:tabs>
                <w:tab w:val="left" w:pos="1260"/>
              </w:tabs>
              <w:spacing w:after="160"/>
              <w:rPr>
                <w:rFonts w:ascii="Times New Roman" w:hAnsi="Times New Roman" w:cs="Times New Roman"/>
                <w:sz w:val="24"/>
                <w:szCs w:val="24"/>
                <w:u w:val="single"/>
              </w:rPr>
            </w:pPr>
            <w:r w:rsidRPr="00C41927">
              <w:rPr>
                <w:rFonts w:ascii="Times New Roman" w:hAnsi="Times New Roman" w:cs="Times New Roman"/>
                <w:sz w:val="24"/>
                <w:szCs w:val="24"/>
                <w:u w:val="single"/>
              </w:rPr>
              <w:t>Intervention.</w:t>
            </w:r>
          </w:p>
          <w:p w:rsidR="009F20A1" w:rsidRPr="00C41927" w:rsidRDefault="009E3A11" w:rsidP="009F20A1">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Intravenous copper, selenium, and zinc</w:t>
            </w:r>
          </w:p>
          <w:p w:rsidR="009F20A1" w:rsidRPr="00C41927" w:rsidRDefault="009E3A11" w:rsidP="009F20A1">
            <w:pPr>
              <w:tabs>
                <w:tab w:val="left" w:pos="1260"/>
              </w:tabs>
              <w:spacing w:after="160"/>
              <w:rPr>
                <w:rFonts w:ascii="Times New Roman" w:hAnsi="Times New Roman" w:cs="Times New Roman"/>
                <w:sz w:val="24"/>
                <w:szCs w:val="24"/>
                <w:u w:val="single"/>
              </w:rPr>
            </w:pPr>
            <w:r w:rsidRPr="00C41927">
              <w:rPr>
                <w:rFonts w:ascii="Times New Roman" w:hAnsi="Times New Roman" w:cs="Times New Roman"/>
                <w:sz w:val="24"/>
                <w:szCs w:val="24"/>
                <w:u w:val="single"/>
              </w:rPr>
              <w:t>Comparator.</w:t>
            </w:r>
          </w:p>
          <w:p w:rsidR="00E5188C" w:rsidRPr="00C41927" w:rsidRDefault="009E3A11" w:rsidP="009F20A1">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Vehicle (V group) was given a saline solution.</w:t>
            </w:r>
          </w:p>
          <w:p w:rsidR="009F20A1" w:rsidRPr="00C41927" w:rsidRDefault="009E3A11" w:rsidP="009F20A1">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Phenylalanine plus 6-[</w:t>
            </w:r>
            <w:r w:rsidRPr="00C41927">
              <w:rPr>
                <w:rFonts w:ascii="Times New Roman" w:hAnsi="Times New Roman" w:cs="Times New Roman"/>
                <w:sz w:val="24"/>
                <w:szCs w:val="24"/>
                <w:vertAlign w:val="superscript"/>
              </w:rPr>
              <w:t>2</w:t>
            </w:r>
            <w:r w:rsidRPr="00C41927">
              <w:rPr>
                <w:rFonts w:ascii="Times New Roman" w:hAnsi="Times New Roman" w:cs="Times New Roman"/>
                <w:sz w:val="24"/>
                <w:szCs w:val="24"/>
              </w:rPr>
              <w:t>H</w:t>
            </w:r>
            <w:r w:rsidRPr="00C41927">
              <w:rPr>
                <w:rFonts w:ascii="Times New Roman" w:hAnsi="Times New Roman" w:cs="Times New Roman"/>
                <w:sz w:val="24"/>
                <w:szCs w:val="24"/>
                <w:vertAlign w:val="subscript"/>
              </w:rPr>
              <w:t>2</w:t>
            </w:r>
            <w:r w:rsidRPr="00C41927">
              <w:rPr>
                <w:rFonts w:ascii="Times New Roman" w:hAnsi="Times New Roman" w:cs="Times New Roman"/>
                <w:sz w:val="24"/>
                <w:szCs w:val="24"/>
              </w:rPr>
              <w:t>] glucose and [</w:t>
            </w:r>
            <w:r w:rsidRPr="00C41927">
              <w:rPr>
                <w:rFonts w:ascii="Times New Roman" w:hAnsi="Times New Roman" w:cs="Times New Roman"/>
                <w:sz w:val="24"/>
                <w:szCs w:val="24"/>
                <w:vertAlign w:val="superscript"/>
              </w:rPr>
              <w:t>2</w:t>
            </w:r>
            <w:r w:rsidRPr="00C41927">
              <w:rPr>
                <w:rFonts w:ascii="Times New Roman" w:hAnsi="Times New Roman" w:cs="Times New Roman"/>
                <w:sz w:val="24"/>
                <w:szCs w:val="24"/>
              </w:rPr>
              <w:t>H</w:t>
            </w:r>
            <w:r w:rsidRPr="00C41927">
              <w:rPr>
                <w:rFonts w:ascii="Times New Roman" w:hAnsi="Times New Roman" w:cs="Times New Roman"/>
                <w:sz w:val="24"/>
                <w:szCs w:val="24"/>
                <w:vertAlign w:val="subscript"/>
              </w:rPr>
              <w:t>5</w:t>
            </w:r>
            <w:r w:rsidRPr="00C41927">
              <w:rPr>
                <w:rFonts w:ascii="Times New Roman" w:hAnsi="Times New Roman" w:cs="Times New Roman"/>
                <w:sz w:val="24"/>
                <w:szCs w:val="24"/>
              </w:rPr>
              <w:t>] glycerol.</w:t>
            </w:r>
          </w:p>
        </w:tc>
        <w:tc>
          <w:tcPr>
            <w:tcW w:w="977" w:type="dxa"/>
          </w:tcPr>
          <w:p w:rsidR="00E5188C" w:rsidRPr="00C41927" w:rsidRDefault="009E3A11" w:rsidP="009F20A1">
            <w:pPr>
              <w:tabs>
                <w:tab w:val="left" w:pos="1260"/>
              </w:tabs>
              <w:spacing w:after="160"/>
              <w:jc w:val="center"/>
              <w:rPr>
                <w:rFonts w:ascii="Times New Roman" w:hAnsi="Times New Roman" w:cs="Times New Roman"/>
                <w:sz w:val="24"/>
                <w:szCs w:val="24"/>
              </w:rPr>
            </w:pPr>
            <w:r w:rsidRPr="00C41927">
              <w:rPr>
                <w:rFonts w:ascii="Times New Roman" w:hAnsi="Times New Roman" w:cs="Times New Roman"/>
                <w:sz w:val="24"/>
                <w:szCs w:val="24"/>
              </w:rPr>
              <w:t>N/A</w:t>
            </w:r>
          </w:p>
        </w:tc>
        <w:tc>
          <w:tcPr>
            <w:tcW w:w="1162" w:type="dxa"/>
          </w:tcPr>
          <w:p w:rsidR="00E5188C"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20 days</w:t>
            </w:r>
          </w:p>
        </w:tc>
        <w:tc>
          <w:tcPr>
            <w:tcW w:w="1799" w:type="dxa"/>
          </w:tcPr>
          <w:p w:rsidR="00E5188C"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The patients’ mean age and burn severity did not differ significantly</w:t>
            </w:r>
            <w:r w:rsidR="00BC6AF8" w:rsidRPr="00C41927">
              <w:rPr>
                <w:rFonts w:ascii="Times New Roman" w:hAnsi="Times New Roman" w:cs="Times New Roman"/>
                <w:sz w:val="24"/>
                <w:szCs w:val="24"/>
              </w:rPr>
              <w:t xml:space="preserve"> </w:t>
            </w:r>
            <w:r w:rsidRPr="00C41927">
              <w:rPr>
                <w:rFonts w:ascii="Times New Roman" w:hAnsi="Times New Roman" w:cs="Times New Roman"/>
                <w:sz w:val="24"/>
                <w:szCs w:val="24"/>
              </w:rPr>
              <w:t>between</w:t>
            </w:r>
            <w:r w:rsidR="00BC6AF8" w:rsidRPr="00C41927">
              <w:rPr>
                <w:rFonts w:ascii="Times New Roman" w:hAnsi="Times New Roman" w:cs="Times New Roman"/>
                <w:sz w:val="24"/>
                <w:szCs w:val="24"/>
              </w:rPr>
              <w:t xml:space="preserve"> </w:t>
            </w:r>
            <w:r w:rsidRPr="00C41927">
              <w:rPr>
                <w:rFonts w:ascii="Times New Roman" w:hAnsi="Times New Roman" w:cs="Times New Roman"/>
                <w:sz w:val="24"/>
                <w:szCs w:val="24"/>
              </w:rPr>
              <w:t>the</w:t>
            </w:r>
            <w:r w:rsidR="00BC6AF8" w:rsidRPr="00C41927">
              <w:rPr>
                <w:rFonts w:ascii="Times New Roman" w:hAnsi="Times New Roman" w:cs="Times New Roman"/>
                <w:sz w:val="24"/>
                <w:szCs w:val="24"/>
              </w:rPr>
              <w:t xml:space="preserve"> </w:t>
            </w:r>
            <w:r w:rsidR="00C41927">
              <w:rPr>
                <w:rFonts w:ascii="Times New Roman" w:hAnsi="Times New Roman" w:cs="Times New Roman"/>
                <w:sz w:val="24"/>
                <w:szCs w:val="24"/>
              </w:rPr>
              <w:t>groups, nor</w:t>
            </w:r>
            <w:r w:rsidR="00BC6AF8" w:rsidRPr="00C41927">
              <w:rPr>
                <w:rFonts w:ascii="Times New Roman" w:hAnsi="Times New Roman" w:cs="Times New Roman"/>
                <w:sz w:val="24"/>
                <w:szCs w:val="24"/>
              </w:rPr>
              <w:t xml:space="preserve"> </w:t>
            </w:r>
            <w:r w:rsidRPr="00C41927">
              <w:rPr>
                <w:rFonts w:ascii="Times New Roman" w:hAnsi="Times New Roman" w:cs="Times New Roman"/>
                <w:sz w:val="24"/>
                <w:szCs w:val="24"/>
              </w:rPr>
              <w:t>between</w:t>
            </w:r>
            <w:r w:rsidR="00BC6AF8" w:rsidRPr="00C41927">
              <w:rPr>
                <w:rFonts w:ascii="Times New Roman" w:hAnsi="Times New Roman" w:cs="Times New Roman"/>
                <w:sz w:val="24"/>
                <w:szCs w:val="24"/>
              </w:rPr>
              <w:t xml:space="preserve"> </w:t>
            </w:r>
            <w:r w:rsidRPr="00C41927">
              <w:rPr>
                <w:rFonts w:ascii="Times New Roman" w:hAnsi="Times New Roman" w:cs="Times New Roman"/>
                <w:sz w:val="24"/>
                <w:szCs w:val="24"/>
              </w:rPr>
              <w:t>the</w:t>
            </w:r>
            <w:r w:rsidR="00BC6AF8" w:rsidRPr="00C41927">
              <w:rPr>
                <w:rFonts w:ascii="Times New Roman" w:hAnsi="Times New Roman" w:cs="Times New Roman"/>
                <w:sz w:val="24"/>
                <w:szCs w:val="24"/>
              </w:rPr>
              <w:t xml:space="preserve"> </w:t>
            </w:r>
            <w:r w:rsidRPr="00C41927">
              <w:rPr>
                <w:rFonts w:ascii="Times New Roman" w:hAnsi="Times New Roman" w:cs="Times New Roman"/>
                <w:sz w:val="24"/>
                <w:szCs w:val="24"/>
              </w:rPr>
              <w:t>skin</w:t>
            </w:r>
            <w:r w:rsidR="00BC6AF8" w:rsidRPr="00C41927">
              <w:rPr>
                <w:rFonts w:ascii="Times New Roman" w:hAnsi="Times New Roman" w:cs="Times New Roman"/>
                <w:sz w:val="24"/>
                <w:szCs w:val="24"/>
              </w:rPr>
              <w:t xml:space="preserve"> </w:t>
            </w:r>
            <w:r w:rsidRPr="00C41927">
              <w:rPr>
                <w:rFonts w:ascii="Times New Roman" w:hAnsi="Times New Roman" w:cs="Times New Roman"/>
                <w:sz w:val="24"/>
                <w:szCs w:val="24"/>
              </w:rPr>
              <w:t>investigations subgroups.</w:t>
            </w:r>
          </w:p>
          <w:p w:rsidR="00BC6AF8"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Plasma TE concentrations were significantly higher in the TE group.</w:t>
            </w:r>
          </w:p>
          <w:p w:rsidR="00BC6AF8"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In the burned areas, the skin contents of selenium (P=0.02) and Zinc (P=0.03) increased by day 20.</w:t>
            </w:r>
          </w:p>
          <w:p w:rsidR="00BC6AF8"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 xml:space="preserve">The supernatant to-plasma </w:t>
            </w:r>
            <w:r w:rsidRPr="00C41927">
              <w:rPr>
                <w:rFonts w:ascii="Times New Roman" w:hAnsi="Times New Roman" w:cs="Times New Roman"/>
                <w:sz w:val="24"/>
                <w:szCs w:val="24"/>
                <w:vertAlign w:val="superscript"/>
              </w:rPr>
              <w:t>13</w:t>
            </w:r>
            <w:r w:rsidRPr="00C41927">
              <w:rPr>
                <w:rFonts w:ascii="Times New Roman" w:hAnsi="Times New Roman" w:cs="Times New Roman"/>
                <w:sz w:val="24"/>
                <w:szCs w:val="24"/>
              </w:rPr>
              <w:t xml:space="preserve">C enrichment ratio in burned skin was 0.363±0.094 (TE group) and 0.286±0.130 (V </w:t>
            </w:r>
            <w:r w:rsidRPr="00C41927">
              <w:rPr>
                <w:rFonts w:ascii="Times New Roman" w:hAnsi="Times New Roman" w:cs="Times New Roman"/>
                <w:sz w:val="24"/>
                <w:szCs w:val="24"/>
              </w:rPr>
              <w:lastRenderedPageBreak/>
              <w:t>group) after 1h (NS) and 0.592± 0.153 (TE group) and 0.262±0.171 (V group) after 6 hours, which reflected lower catabolism in the TE group (P=0.03).</w:t>
            </w:r>
          </w:p>
          <w:p w:rsidR="00BC6AF8"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No significant differences in whole-body substrate turnover were found between the groups.</w:t>
            </w:r>
          </w:p>
        </w:tc>
      </w:tr>
      <w:tr w:rsidR="00A61469" w:rsidTr="00965C5D">
        <w:tc>
          <w:tcPr>
            <w:tcW w:w="1753" w:type="dxa"/>
          </w:tcPr>
          <w:p w:rsidR="0017393E" w:rsidRPr="00C41927" w:rsidRDefault="0017393E" w:rsidP="00E5188C">
            <w:pPr>
              <w:tabs>
                <w:tab w:val="left" w:pos="1260"/>
              </w:tabs>
              <w:spacing w:after="160"/>
              <w:rPr>
                <w:rFonts w:ascii="Times New Roman" w:hAnsi="Times New Roman" w:cs="Times New Roman"/>
                <w:sz w:val="24"/>
                <w:szCs w:val="24"/>
              </w:rPr>
            </w:pPr>
            <w:r>
              <w:rPr>
                <w:rFonts w:ascii="Times New Roman" w:hAnsi="Times New Roman" w:cs="Times New Roman"/>
                <w:sz w:val="24"/>
                <w:szCs w:val="24"/>
              </w:rPr>
              <w:lastRenderedPageBreak/>
              <w:fldChar w:fldCharType="begin"/>
            </w:r>
            <w:r w:rsidR="00564F95">
              <w:rPr>
                <w:rFonts w:ascii="Times New Roman" w:hAnsi="Times New Roman" w:cs="Times New Roman"/>
                <w:sz w:val="24"/>
                <w:szCs w:val="24"/>
              </w:rPr>
              <w:instrText xml:space="preserve"> ADDIN EN.CITE &lt;EndNote&gt;&lt;Cite ExcludeYear="1"&gt;&lt;Author&gt;Momen‐Heravi&lt;/Author&gt;&lt;Year&gt;2017&lt;/Year&gt;&lt;IDText&gt;The effects of zinc supplementation on wound healing and metabolic status in patients with diabetic foot ulcer: A randomized, double‐blind, placebo‐controlled trial&lt;/IDText&gt;&lt;DisplayText&gt;(Momen‐Heravi et al.)&lt;/DisplayText&gt;&lt;record&gt;&lt;keywords&gt;&lt;keyword&gt;Clinical Trials – Analysis&lt;/keyword&gt;&lt;keyword&gt;Diabetic Foot – Diet Therapy&lt;/keyword&gt;&lt;keyword&gt;Diabetic Foot – Analysis&lt;/keyword&gt;&lt;keyword&gt;Zinc (Nutrient) – Analysis&lt;/keyword&gt;&lt;keyword&gt;Wound Healing – Analysis&lt;/keyword&gt;&lt;keyword&gt;Insulin Resistance – Diet Therapy&lt;/keyword&gt;&lt;keyword&gt;Insulin Resistance – Analysis&lt;/keyword&gt;&lt;/keywords&gt;&lt;isbn&gt;1067-1927&lt;/isbn&gt;&lt;titles&gt;&lt;title&gt;The effects of zinc supplementation on wound healing and metabolic status in patients with diabetic foot ulcer: A randomized, double‐blind, placebo‐controlled trial&lt;/title&gt;&lt;secondary-title&gt;Wound Repair and Regeneration&lt;/secondary-title&gt;&lt;/titles&gt;&lt;pages&gt;512-520&lt;/pages&gt;&lt;number&gt;3&lt;/number&gt;&lt;contributors&gt;&lt;authors&gt;&lt;author&gt;Momen‐Heravi, Mansooreh&lt;/author&gt;&lt;author&gt;Barahimi, Elham&lt;/author&gt;&lt;author&gt;Razzaghi, Reza&lt;/author&gt;&lt;author&gt;Bahmani, Fereshteh&lt;/author&gt;&lt;author&gt;Gilasi, Hamid Reza&lt;/author&gt;&lt;author&gt;Asemi, Zatollah&lt;/author&gt;&lt;/authors&gt;&lt;/contributors&gt;&lt;added-date format="utc"&gt;1586319788&lt;/added-date&gt;&lt;ref-type name="Journal Article"&gt;17&lt;/ref-type&gt;&lt;dates&gt;&lt;year&gt;2017&lt;/year&gt;&lt;/dates&gt;&lt;rec-number&gt;31&lt;/rec-number&gt;&lt;last-updated-date format="utc"&gt;1586323447&lt;/last-updated-date&gt;&lt;electronic-resource-num&gt;10.1111/wrr.12537&lt;/electronic-resource-num&gt;&lt;volume&gt;25&lt;/volume&gt;&lt;/record&gt;&lt;/Cite&gt;&lt;/EndNote&gt;</w:instrText>
            </w:r>
            <w:r>
              <w:rPr>
                <w:rFonts w:ascii="Times New Roman" w:hAnsi="Times New Roman" w:cs="Times New Roman"/>
                <w:sz w:val="24"/>
                <w:szCs w:val="24"/>
              </w:rPr>
              <w:fldChar w:fldCharType="separate"/>
            </w:r>
            <w:r w:rsidR="00564F95">
              <w:rPr>
                <w:rFonts w:ascii="Times New Roman" w:hAnsi="Times New Roman" w:cs="Times New Roman"/>
                <w:noProof/>
                <w:sz w:val="24"/>
                <w:szCs w:val="24"/>
              </w:rPr>
              <w:t>(Momen‐Heravi et al.)</w:t>
            </w:r>
            <w:r>
              <w:rPr>
                <w:rFonts w:ascii="Times New Roman" w:hAnsi="Times New Roman" w:cs="Times New Roman"/>
                <w:sz w:val="24"/>
                <w:szCs w:val="24"/>
              </w:rPr>
              <w:fldChar w:fldCharType="end"/>
            </w:r>
            <w:r w:rsidR="0053476C" w:rsidRPr="00C41927">
              <w:rPr>
                <w:rFonts w:ascii="Times New Roman" w:hAnsi="Times New Roman" w:cs="Times New Roman"/>
                <w:sz w:val="24"/>
                <w:szCs w:val="24"/>
              </w:rPr>
              <w:t xml:space="preserve"> </w:t>
            </w:r>
          </w:p>
        </w:tc>
        <w:tc>
          <w:tcPr>
            <w:tcW w:w="1390" w:type="dxa"/>
          </w:tcPr>
          <w:p w:rsidR="00E5188C" w:rsidRPr="00C41927" w:rsidRDefault="009E3A11" w:rsidP="00571BC1">
            <w:pPr>
              <w:tabs>
                <w:tab w:val="left" w:pos="1260"/>
              </w:tabs>
              <w:spacing w:after="160"/>
              <w:jc w:val="center"/>
              <w:rPr>
                <w:rFonts w:ascii="Times New Roman" w:hAnsi="Times New Roman" w:cs="Times New Roman"/>
                <w:sz w:val="24"/>
                <w:szCs w:val="24"/>
              </w:rPr>
            </w:pPr>
            <w:r w:rsidRPr="00C41927">
              <w:rPr>
                <w:rFonts w:ascii="Times New Roman" w:hAnsi="Times New Roman" w:cs="Times New Roman"/>
                <w:sz w:val="24"/>
                <w:szCs w:val="24"/>
              </w:rPr>
              <w:t>2017</w:t>
            </w:r>
          </w:p>
        </w:tc>
        <w:tc>
          <w:tcPr>
            <w:tcW w:w="1490" w:type="dxa"/>
          </w:tcPr>
          <w:p w:rsidR="00E5188C"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A randomi</w:t>
            </w:r>
            <w:r w:rsidR="002E1B99">
              <w:rPr>
                <w:rFonts w:ascii="Times New Roman" w:hAnsi="Times New Roman" w:cs="Times New Roman"/>
                <w:sz w:val="24"/>
                <w:szCs w:val="24"/>
              </w:rPr>
              <w:t>s</w:t>
            </w:r>
            <w:r w:rsidRPr="00C41927">
              <w:rPr>
                <w:rFonts w:ascii="Times New Roman" w:hAnsi="Times New Roman" w:cs="Times New Roman"/>
                <w:sz w:val="24"/>
                <w:szCs w:val="24"/>
              </w:rPr>
              <w:t xml:space="preserve">ed, double-blind, placebo-controlled trial. </w:t>
            </w:r>
          </w:p>
        </w:tc>
        <w:tc>
          <w:tcPr>
            <w:tcW w:w="1533" w:type="dxa"/>
          </w:tcPr>
          <w:p w:rsidR="00E5188C"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60 patients (aged 40–85 years old) with grade 3 diabetic foot ulcers.</w:t>
            </w:r>
          </w:p>
        </w:tc>
        <w:tc>
          <w:tcPr>
            <w:tcW w:w="1753" w:type="dxa"/>
          </w:tcPr>
          <w:p w:rsidR="00BC6AF8" w:rsidRPr="00C41927" w:rsidRDefault="009E3A11" w:rsidP="00BC6AF8">
            <w:pPr>
              <w:tabs>
                <w:tab w:val="left" w:pos="1260"/>
              </w:tabs>
              <w:spacing w:after="160"/>
              <w:rPr>
                <w:rFonts w:ascii="Times New Roman" w:hAnsi="Times New Roman" w:cs="Times New Roman"/>
                <w:sz w:val="24"/>
                <w:szCs w:val="24"/>
                <w:u w:val="single"/>
              </w:rPr>
            </w:pPr>
            <w:r w:rsidRPr="00C41927">
              <w:rPr>
                <w:rFonts w:ascii="Times New Roman" w:hAnsi="Times New Roman" w:cs="Times New Roman"/>
                <w:sz w:val="24"/>
                <w:szCs w:val="24"/>
                <w:u w:val="single"/>
              </w:rPr>
              <w:t>Intervention.</w:t>
            </w:r>
          </w:p>
          <w:p w:rsidR="00BC6AF8" w:rsidRPr="00C41927" w:rsidRDefault="009E3A11" w:rsidP="00BC6AF8">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 xml:space="preserve">220 mg zinc </w:t>
            </w:r>
            <w:r w:rsidR="001F2143" w:rsidRPr="00C41927">
              <w:rPr>
                <w:rFonts w:ascii="Times New Roman" w:hAnsi="Times New Roman" w:cs="Times New Roman"/>
                <w:sz w:val="24"/>
                <w:szCs w:val="24"/>
              </w:rPr>
              <w:t>sulphate</w:t>
            </w:r>
            <w:r w:rsidRPr="00C41927">
              <w:rPr>
                <w:rFonts w:ascii="Times New Roman" w:hAnsi="Times New Roman" w:cs="Times New Roman"/>
                <w:sz w:val="24"/>
                <w:szCs w:val="24"/>
              </w:rPr>
              <w:t xml:space="preserve"> supplements containing 50 mg elemental zinc.</w:t>
            </w:r>
          </w:p>
          <w:p w:rsidR="00BC6AF8" w:rsidRPr="00C41927" w:rsidRDefault="009E3A11" w:rsidP="00BC6AF8">
            <w:pPr>
              <w:tabs>
                <w:tab w:val="left" w:pos="1260"/>
              </w:tabs>
              <w:spacing w:after="160"/>
              <w:rPr>
                <w:rFonts w:ascii="Times New Roman" w:hAnsi="Times New Roman" w:cs="Times New Roman"/>
                <w:sz w:val="24"/>
                <w:szCs w:val="24"/>
                <w:u w:val="single"/>
              </w:rPr>
            </w:pPr>
            <w:r w:rsidRPr="00C41927">
              <w:rPr>
                <w:rFonts w:ascii="Times New Roman" w:hAnsi="Times New Roman" w:cs="Times New Roman"/>
                <w:sz w:val="24"/>
                <w:szCs w:val="24"/>
                <w:u w:val="single"/>
              </w:rPr>
              <w:t>Comparator.</w:t>
            </w:r>
          </w:p>
          <w:p w:rsidR="00E5188C" w:rsidRPr="00C41927" w:rsidRDefault="009E3A11" w:rsidP="00BC6AF8">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Placebo.</w:t>
            </w:r>
          </w:p>
        </w:tc>
        <w:tc>
          <w:tcPr>
            <w:tcW w:w="977" w:type="dxa"/>
          </w:tcPr>
          <w:p w:rsidR="00E5188C" w:rsidRPr="00C41927" w:rsidRDefault="009E3A11" w:rsidP="00072D53">
            <w:pPr>
              <w:tabs>
                <w:tab w:val="left" w:pos="1260"/>
              </w:tabs>
              <w:spacing w:after="160"/>
              <w:jc w:val="center"/>
              <w:rPr>
                <w:rFonts w:ascii="Times New Roman" w:hAnsi="Times New Roman" w:cs="Times New Roman"/>
                <w:sz w:val="24"/>
                <w:szCs w:val="24"/>
              </w:rPr>
            </w:pPr>
            <w:r w:rsidRPr="00C41927">
              <w:rPr>
                <w:rFonts w:ascii="Times New Roman" w:hAnsi="Times New Roman" w:cs="Times New Roman"/>
                <w:sz w:val="24"/>
                <w:szCs w:val="24"/>
              </w:rPr>
              <w:t>N=30</w:t>
            </w:r>
          </w:p>
          <w:p w:rsidR="000208F8" w:rsidRPr="00C41927" w:rsidRDefault="009E3A11" w:rsidP="00072D53">
            <w:pPr>
              <w:tabs>
                <w:tab w:val="left" w:pos="1260"/>
              </w:tabs>
              <w:spacing w:after="160"/>
              <w:jc w:val="center"/>
              <w:rPr>
                <w:rFonts w:ascii="Times New Roman" w:hAnsi="Times New Roman" w:cs="Times New Roman"/>
                <w:sz w:val="24"/>
                <w:szCs w:val="24"/>
              </w:rPr>
            </w:pPr>
            <w:r w:rsidRPr="00C41927">
              <w:rPr>
                <w:rFonts w:ascii="Times New Roman" w:hAnsi="Times New Roman" w:cs="Times New Roman"/>
                <w:sz w:val="24"/>
                <w:szCs w:val="24"/>
              </w:rPr>
              <w:t>N=28</w:t>
            </w:r>
          </w:p>
        </w:tc>
        <w:tc>
          <w:tcPr>
            <w:tcW w:w="1162" w:type="dxa"/>
          </w:tcPr>
          <w:p w:rsidR="00E5188C"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12 weeks.</w:t>
            </w:r>
          </w:p>
        </w:tc>
        <w:tc>
          <w:tcPr>
            <w:tcW w:w="1799" w:type="dxa"/>
          </w:tcPr>
          <w:p w:rsidR="00E5188C"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Zinc supplementation was associated with significant reductions in ulcer length (-</w:t>
            </w:r>
            <w:r w:rsidR="008E5213" w:rsidRPr="00C41927">
              <w:rPr>
                <w:rFonts w:ascii="Times New Roman" w:hAnsi="Times New Roman" w:cs="Times New Roman"/>
                <w:sz w:val="24"/>
                <w:szCs w:val="24"/>
              </w:rPr>
              <w:t>1.5±0.7 vs. -0.9±1.2 cm, p=0.02) and width (-1.4±0.8 vs. -0.8</w:t>
            </w:r>
            <w:r w:rsidRPr="00C41927">
              <w:rPr>
                <w:rFonts w:ascii="Times New Roman" w:hAnsi="Times New Roman" w:cs="Times New Roman"/>
                <w:sz w:val="24"/>
                <w:szCs w:val="24"/>
              </w:rPr>
              <w:t>1</w:t>
            </w:r>
            <w:r w:rsidR="008E5213" w:rsidRPr="00C41927">
              <w:rPr>
                <w:rFonts w:ascii="Times New Roman" w:hAnsi="Times New Roman" w:cs="Times New Roman"/>
                <w:sz w:val="24"/>
                <w:szCs w:val="24"/>
              </w:rPr>
              <w:t>±1.0 cm, p=</w:t>
            </w:r>
            <w:r w:rsidRPr="00C41927">
              <w:rPr>
                <w:rFonts w:ascii="Times New Roman" w:hAnsi="Times New Roman" w:cs="Times New Roman"/>
                <w:sz w:val="24"/>
                <w:szCs w:val="24"/>
              </w:rPr>
              <w:t>0.02).</w:t>
            </w:r>
          </w:p>
          <w:p w:rsidR="008E5213"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 xml:space="preserve">In addition, changes in fasting plasma glucose (-40.5±71.0 vs. -3.9±48.5 mg/dl, p=0.02), serum insulin concentration (-8.0±15.4 vs. +1.1±10.3 </w:t>
            </w:r>
            <w:proofErr w:type="spellStart"/>
            <w:r w:rsidRPr="00C41927">
              <w:rPr>
                <w:rFonts w:ascii="Times New Roman" w:hAnsi="Times New Roman" w:cs="Times New Roman"/>
                <w:sz w:val="24"/>
                <w:szCs w:val="24"/>
              </w:rPr>
              <w:t>mIU</w:t>
            </w:r>
            <w:proofErr w:type="spellEnd"/>
            <w:r w:rsidRPr="00C41927">
              <w:rPr>
                <w:rFonts w:ascii="Times New Roman" w:hAnsi="Times New Roman" w:cs="Times New Roman"/>
                <w:sz w:val="24"/>
                <w:szCs w:val="24"/>
              </w:rPr>
              <w:t xml:space="preserve">/ml, p=0.009), homeostasis </w:t>
            </w:r>
            <w:r w:rsidRPr="00C41927">
              <w:rPr>
                <w:rFonts w:ascii="Times New Roman" w:hAnsi="Times New Roman" w:cs="Times New Roman"/>
                <w:sz w:val="24"/>
                <w:szCs w:val="24"/>
              </w:rPr>
              <w:lastRenderedPageBreak/>
              <w:t>model of assessment-estimated insulin resistance (-3.9±7.1 vs. +0.8±5.9, p=0.007), the quantitative insulin sensitivity check index (+0.01±0.03 vs. -0.002±0.02, p=0.04) and HbA1c (-0.5±0.8 vs. -0.1±</w:t>
            </w:r>
            <w:r w:rsidR="003A15DD" w:rsidRPr="00C41927">
              <w:rPr>
                <w:rFonts w:ascii="Times New Roman" w:hAnsi="Times New Roman" w:cs="Times New Roman"/>
                <w:sz w:val="24"/>
                <w:szCs w:val="24"/>
              </w:rPr>
              <w:t>0.5%, p=</w:t>
            </w:r>
            <w:r w:rsidRPr="00C41927">
              <w:rPr>
                <w:rFonts w:ascii="Times New Roman" w:hAnsi="Times New Roman" w:cs="Times New Roman"/>
                <w:sz w:val="24"/>
                <w:szCs w:val="24"/>
              </w:rPr>
              <w:t>0.01) in the supplemented group were significantly different from the changes in these indicators in the placebo group</w:t>
            </w:r>
            <w:r w:rsidR="00E8543D" w:rsidRPr="00C41927">
              <w:rPr>
                <w:rFonts w:ascii="Times New Roman" w:hAnsi="Times New Roman" w:cs="Times New Roman"/>
                <w:sz w:val="24"/>
                <w:szCs w:val="24"/>
              </w:rPr>
              <w:t xml:space="preserve">. </w:t>
            </w:r>
          </w:p>
        </w:tc>
      </w:tr>
      <w:tr w:rsidR="00A61469" w:rsidTr="00965C5D">
        <w:tc>
          <w:tcPr>
            <w:tcW w:w="1753" w:type="dxa"/>
          </w:tcPr>
          <w:p w:rsidR="00186A2B" w:rsidRPr="00C41927" w:rsidRDefault="00186A2B" w:rsidP="00E5188C">
            <w:pPr>
              <w:tabs>
                <w:tab w:val="left" w:pos="1260"/>
              </w:tabs>
              <w:spacing w:after="160"/>
              <w:rPr>
                <w:rFonts w:ascii="Times New Roman" w:hAnsi="Times New Roman" w:cs="Times New Roman"/>
                <w:sz w:val="24"/>
                <w:szCs w:val="24"/>
              </w:rPr>
            </w:pPr>
            <w:r>
              <w:rPr>
                <w:rFonts w:ascii="Times New Roman" w:hAnsi="Times New Roman" w:cs="Times New Roman"/>
                <w:sz w:val="24"/>
                <w:szCs w:val="24"/>
              </w:rPr>
              <w:lastRenderedPageBreak/>
              <w:fldChar w:fldCharType="begin"/>
            </w:r>
            <w:r w:rsidR="00564F95">
              <w:rPr>
                <w:rFonts w:ascii="Times New Roman" w:hAnsi="Times New Roman" w:cs="Times New Roman"/>
                <w:sz w:val="24"/>
                <w:szCs w:val="24"/>
              </w:rPr>
              <w:instrText xml:space="preserve"> ADDIN EN.CITE &lt;EndNote&gt;&lt;Cite ExcludeYear="1"&gt;&lt;Author&gt;Strömberg&lt;/Author&gt;&lt;Year&gt;1984&lt;/Year&gt;&lt;IDText&gt;Topical zinc oxide treatment improves arterial and venous leg ulcers&lt;/IDText&gt;&lt;DisplayText&gt;(Strömberg &amp;amp; Ågren)&lt;/DisplayText&gt;&lt;record&gt;&lt;keywords&gt;&lt;keyword&gt;Leg Ulcer -- Drug Therapy&lt;/keyword&gt;&lt;keyword&gt;Zinc -- Therapeutic Use&lt;/keyword&gt;&lt;keyword&gt;Zinc Oxide -- Therapeutic Use&lt;/keyword&gt;&lt;/keywords&gt;&lt;isbn&gt;0007-0963&lt;/isbn&gt;&lt;titles&gt;&lt;title&gt;Topical zinc oxide treatment improves arterial and venous leg ulcers&lt;/title&gt;&lt;secondary-title&gt;British Journal of Dermatology&lt;/secondary-title&gt;&lt;/titles&gt;&lt;pages&gt;461-468&lt;/pages&gt;&lt;number&gt;4&lt;/number&gt;&lt;contributors&gt;&lt;authors&gt;&lt;author&gt;Strömberg, H. ‐E&lt;/author&gt;&lt;author&gt;Ågren, M. S.&lt;/author&gt;&lt;/authors&gt;&lt;/contributors&gt;&lt;added-date format="utc"&gt;1586323184&lt;/added-date&gt;&lt;pub-location&gt;Oxford, UK&lt;/pub-location&gt;&lt;ref-type name="Journal Article"&gt;17&lt;/ref-type&gt;&lt;dates&gt;&lt;year&gt;1984&lt;/year&gt;&lt;/dates&gt;&lt;rec-number&gt;46&lt;/rec-number&gt;&lt;publisher&gt;Blackwell Publishing Ltd&lt;/publisher&gt;&lt;last-updated-date format="utc"&gt;1586323447&lt;/last-updated-date&gt;&lt;electronic-resource-num&gt;10.1111/j.1365-2133.1984.tb06610.x&lt;/electronic-resource-num&gt;&lt;volume&gt;111&lt;/volume&gt;&lt;/record&gt;&lt;/Cite&gt;&lt;/EndNote&gt;</w:instrText>
            </w:r>
            <w:r>
              <w:rPr>
                <w:rFonts w:ascii="Times New Roman" w:hAnsi="Times New Roman" w:cs="Times New Roman"/>
                <w:sz w:val="24"/>
                <w:szCs w:val="24"/>
              </w:rPr>
              <w:fldChar w:fldCharType="separate"/>
            </w:r>
            <w:r w:rsidR="00564F95">
              <w:rPr>
                <w:rFonts w:ascii="Times New Roman" w:hAnsi="Times New Roman" w:cs="Times New Roman"/>
                <w:noProof/>
                <w:sz w:val="24"/>
                <w:szCs w:val="24"/>
              </w:rPr>
              <w:t>(Strömberg &amp; Ågren)</w:t>
            </w:r>
            <w:r>
              <w:rPr>
                <w:rFonts w:ascii="Times New Roman" w:hAnsi="Times New Roman" w:cs="Times New Roman"/>
                <w:sz w:val="24"/>
                <w:szCs w:val="24"/>
              </w:rPr>
              <w:fldChar w:fldCharType="end"/>
            </w:r>
          </w:p>
        </w:tc>
        <w:tc>
          <w:tcPr>
            <w:tcW w:w="1390" w:type="dxa"/>
          </w:tcPr>
          <w:p w:rsidR="00E5188C" w:rsidRPr="00C41927" w:rsidRDefault="009E3A11" w:rsidP="00571BC1">
            <w:pPr>
              <w:tabs>
                <w:tab w:val="left" w:pos="1260"/>
              </w:tabs>
              <w:spacing w:after="160"/>
              <w:jc w:val="center"/>
              <w:rPr>
                <w:rFonts w:ascii="Times New Roman" w:hAnsi="Times New Roman" w:cs="Times New Roman"/>
                <w:sz w:val="24"/>
                <w:szCs w:val="24"/>
              </w:rPr>
            </w:pPr>
            <w:r w:rsidRPr="00C41927">
              <w:rPr>
                <w:rFonts w:ascii="Times New Roman" w:hAnsi="Times New Roman" w:cs="Times New Roman"/>
                <w:sz w:val="24"/>
                <w:szCs w:val="24"/>
              </w:rPr>
              <w:t>1984</w:t>
            </w:r>
          </w:p>
        </w:tc>
        <w:tc>
          <w:tcPr>
            <w:tcW w:w="1490" w:type="dxa"/>
          </w:tcPr>
          <w:p w:rsidR="00E5188C"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A randomi</w:t>
            </w:r>
            <w:r w:rsidR="002E1B99">
              <w:rPr>
                <w:rFonts w:ascii="Times New Roman" w:hAnsi="Times New Roman" w:cs="Times New Roman"/>
                <w:sz w:val="24"/>
                <w:szCs w:val="24"/>
              </w:rPr>
              <w:t>s</w:t>
            </w:r>
            <w:r w:rsidRPr="00C41927">
              <w:rPr>
                <w:rFonts w:ascii="Times New Roman" w:hAnsi="Times New Roman" w:cs="Times New Roman"/>
                <w:sz w:val="24"/>
                <w:szCs w:val="24"/>
              </w:rPr>
              <w:t xml:space="preserve">ed, double-blind study. </w:t>
            </w:r>
          </w:p>
        </w:tc>
        <w:tc>
          <w:tcPr>
            <w:tcW w:w="1533" w:type="dxa"/>
          </w:tcPr>
          <w:p w:rsidR="00E5188C"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37 geriatric patients.</w:t>
            </w:r>
          </w:p>
        </w:tc>
        <w:tc>
          <w:tcPr>
            <w:tcW w:w="1753" w:type="dxa"/>
          </w:tcPr>
          <w:p w:rsidR="003E2CF2" w:rsidRPr="00C41927" w:rsidRDefault="009E3A11" w:rsidP="003E2CF2">
            <w:pPr>
              <w:tabs>
                <w:tab w:val="left" w:pos="1260"/>
              </w:tabs>
              <w:spacing w:after="160"/>
              <w:rPr>
                <w:rFonts w:ascii="Times New Roman" w:hAnsi="Times New Roman" w:cs="Times New Roman"/>
                <w:sz w:val="24"/>
                <w:szCs w:val="24"/>
                <w:u w:val="single"/>
              </w:rPr>
            </w:pPr>
            <w:r w:rsidRPr="00C41927">
              <w:rPr>
                <w:rFonts w:ascii="Times New Roman" w:hAnsi="Times New Roman" w:cs="Times New Roman"/>
                <w:sz w:val="24"/>
                <w:szCs w:val="24"/>
                <w:u w:val="single"/>
              </w:rPr>
              <w:t>Intervention.</w:t>
            </w:r>
          </w:p>
          <w:p w:rsidR="003E2CF2" w:rsidRPr="00C41927" w:rsidRDefault="009E3A11" w:rsidP="003E2CF2">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 xml:space="preserve">Gauze compress </w:t>
            </w:r>
            <w:r w:rsidR="00D46F96" w:rsidRPr="00C41927">
              <w:rPr>
                <w:rFonts w:ascii="Times New Roman" w:hAnsi="Times New Roman" w:cs="Times New Roman"/>
                <w:sz w:val="24"/>
                <w:szCs w:val="24"/>
              </w:rPr>
              <w:t xml:space="preserve">medicated with zinc oxide (400 µg </w:t>
            </w:r>
            <w:proofErr w:type="spellStart"/>
            <w:r w:rsidR="00D46F96" w:rsidRPr="00C41927">
              <w:rPr>
                <w:rFonts w:ascii="Times New Roman" w:hAnsi="Times New Roman" w:cs="Times New Roman"/>
                <w:sz w:val="24"/>
                <w:szCs w:val="24"/>
              </w:rPr>
              <w:t>ZnO</w:t>
            </w:r>
            <w:proofErr w:type="spellEnd"/>
            <w:r w:rsidR="00D46F96" w:rsidRPr="00C41927">
              <w:rPr>
                <w:rFonts w:ascii="Times New Roman" w:hAnsi="Times New Roman" w:cs="Times New Roman"/>
                <w:sz w:val="24"/>
                <w:szCs w:val="24"/>
              </w:rPr>
              <w:t>/cm</w:t>
            </w:r>
            <w:r w:rsidR="00D46F96" w:rsidRPr="00C41927">
              <w:rPr>
                <w:rFonts w:ascii="Times New Roman" w:hAnsi="Times New Roman" w:cs="Times New Roman"/>
                <w:sz w:val="24"/>
                <w:szCs w:val="24"/>
                <w:vertAlign w:val="superscript"/>
              </w:rPr>
              <w:t>2</w:t>
            </w:r>
            <w:r w:rsidRPr="00C41927">
              <w:rPr>
                <w:rFonts w:ascii="Times New Roman" w:hAnsi="Times New Roman" w:cs="Times New Roman"/>
                <w:sz w:val="24"/>
                <w:szCs w:val="24"/>
              </w:rPr>
              <w:t>)</w:t>
            </w:r>
            <w:r w:rsidR="00D46F96" w:rsidRPr="00C41927">
              <w:rPr>
                <w:rFonts w:ascii="Times New Roman" w:hAnsi="Times New Roman" w:cs="Times New Roman"/>
                <w:sz w:val="24"/>
                <w:szCs w:val="24"/>
              </w:rPr>
              <w:t>.</w:t>
            </w:r>
          </w:p>
          <w:p w:rsidR="00E5188C" w:rsidRPr="00C41927" w:rsidRDefault="009E3A11" w:rsidP="003E2CF2">
            <w:pPr>
              <w:tabs>
                <w:tab w:val="left" w:pos="1260"/>
              </w:tabs>
              <w:spacing w:after="160"/>
              <w:rPr>
                <w:rFonts w:ascii="Times New Roman" w:hAnsi="Times New Roman" w:cs="Times New Roman"/>
                <w:sz w:val="24"/>
                <w:szCs w:val="24"/>
                <w:u w:val="single"/>
              </w:rPr>
            </w:pPr>
            <w:r w:rsidRPr="00C41927">
              <w:rPr>
                <w:rFonts w:ascii="Times New Roman" w:hAnsi="Times New Roman" w:cs="Times New Roman"/>
                <w:sz w:val="24"/>
                <w:szCs w:val="24"/>
                <w:u w:val="single"/>
              </w:rPr>
              <w:t>Comparator.</w:t>
            </w:r>
          </w:p>
          <w:p w:rsidR="00D46F96" w:rsidRPr="00C41927" w:rsidRDefault="009E3A11" w:rsidP="003E2CF2">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 xml:space="preserve">Gauze compress without zinc oxide. </w:t>
            </w:r>
          </w:p>
          <w:p w:rsidR="00D46F96" w:rsidRPr="00D46F96" w:rsidRDefault="00D46F96" w:rsidP="003E2CF2">
            <w:pPr>
              <w:tabs>
                <w:tab w:val="left" w:pos="1260"/>
              </w:tabs>
              <w:spacing w:after="160"/>
              <w:rPr>
                <w:rFonts w:ascii="Times New Roman" w:hAnsi="Times New Roman" w:cs="Times New Roman"/>
                <w:sz w:val="24"/>
                <w:szCs w:val="24"/>
                <w:u w:val="single"/>
              </w:rPr>
            </w:pPr>
          </w:p>
        </w:tc>
        <w:tc>
          <w:tcPr>
            <w:tcW w:w="977" w:type="dxa"/>
          </w:tcPr>
          <w:p w:rsidR="00E5188C"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N =18 – Zinc oxide.</w:t>
            </w:r>
          </w:p>
          <w:p w:rsidR="00D46F96"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N=19 – No zinc oxide.</w:t>
            </w:r>
          </w:p>
        </w:tc>
        <w:tc>
          <w:tcPr>
            <w:tcW w:w="1162" w:type="dxa"/>
          </w:tcPr>
          <w:p w:rsidR="00E5188C"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8 weeks</w:t>
            </w:r>
          </w:p>
        </w:tc>
        <w:tc>
          <w:tcPr>
            <w:tcW w:w="1799" w:type="dxa"/>
          </w:tcPr>
          <w:p w:rsidR="00E5188C" w:rsidRPr="00C41927" w:rsidRDefault="009E3A11" w:rsidP="00E5188C">
            <w:pPr>
              <w:tabs>
                <w:tab w:val="left" w:pos="1260"/>
              </w:tabs>
              <w:spacing w:after="160"/>
              <w:rPr>
                <w:rFonts w:ascii="Times New Roman" w:hAnsi="Times New Roman" w:cs="Times New Roman"/>
                <w:sz w:val="24"/>
                <w:szCs w:val="24"/>
              </w:rPr>
            </w:pPr>
            <w:r w:rsidRPr="00C41927">
              <w:rPr>
                <w:rFonts w:ascii="Times New Roman" w:hAnsi="Times New Roman" w:cs="Times New Roman"/>
                <w:sz w:val="24"/>
                <w:szCs w:val="24"/>
              </w:rPr>
              <w:t>The zinc-treated patients (83% success rate) responded significantly better (P&lt;0.05) than the placebo-treated patients (42% success rate).</w:t>
            </w:r>
          </w:p>
        </w:tc>
      </w:tr>
    </w:tbl>
    <w:p w:rsidR="00367841" w:rsidRDefault="00367841" w:rsidP="001549BA">
      <w:pPr>
        <w:tabs>
          <w:tab w:val="left" w:pos="1260"/>
        </w:tabs>
        <w:spacing w:after="160" w:line="480" w:lineRule="auto"/>
        <w:rPr>
          <w:rFonts w:ascii="Times New Roman" w:hAnsi="Times New Roman" w:cs="Times New Roman"/>
          <w:sz w:val="24"/>
          <w:szCs w:val="24"/>
        </w:rPr>
      </w:pPr>
    </w:p>
    <w:p w:rsidR="00043D93" w:rsidRDefault="00043D93" w:rsidP="00043D93">
      <w:pPr>
        <w:tabs>
          <w:tab w:val="left" w:pos="3240"/>
        </w:tabs>
        <w:spacing w:after="160" w:line="480" w:lineRule="auto"/>
        <w:rPr>
          <w:rFonts w:ascii="Times New Roman" w:hAnsi="Times New Roman" w:cs="Times New Roman"/>
          <w:sz w:val="24"/>
          <w:szCs w:val="24"/>
        </w:rPr>
      </w:pPr>
    </w:p>
    <w:p w:rsidR="00367841" w:rsidRPr="00C41927" w:rsidRDefault="009E3A11" w:rsidP="00367841">
      <w:pPr>
        <w:tabs>
          <w:tab w:val="left" w:pos="1260"/>
        </w:tabs>
        <w:spacing w:after="160" w:line="480" w:lineRule="auto"/>
        <w:rPr>
          <w:rFonts w:ascii="Times New Roman" w:hAnsi="Times New Roman" w:cs="Times New Roman"/>
          <w:sz w:val="24"/>
          <w:szCs w:val="24"/>
        </w:rPr>
      </w:pPr>
      <w:r w:rsidRPr="00C41927">
        <w:rPr>
          <w:rFonts w:ascii="Times New Roman" w:hAnsi="Times New Roman" w:cs="Times New Roman"/>
          <w:i/>
          <w:sz w:val="24"/>
          <w:szCs w:val="24"/>
        </w:rPr>
        <w:lastRenderedPageBreak/>
        <w:t>Table 2:</w:t>
      </w:r>
      <w:r w:rsidRPr="00C41927">
        <w:rPr>
          <w:rFonts w:ascii="Times New Roman" w:hAnsi="Times New Roman" w:cs="Times New Roman"/>
          <w:sz w:val="24"/>
          <w:szCs w:val="24"/>
        </w:rPr>
        <w:t xml:space="preserve"> The assessment of the risk of bias</w:t>
      </w:r>
    </w:p>
    <w:tbl>
      <w:tblPr>
        <w:tblStyle w:val="TableGrid"/>
        <w:tblW w:w="11947" w:type="dxa"/>
        <w:tblInd w:w="-1242" w:type="dxa"/>
        <w:tblLook w:val="04A0" w:firstRow="1" w:lastRow="0" w:firstColumn="1" w:lastColumn="0" w:noHBand="0" w:noVBand="1"/>
      </w:tblPr>
      <w:tblGrid>
        <w:gridCol w:w="4230"/>
        <w:gridCol w:w="1980"/>
        <w:gridCol w:w="1620"/>
        <w:gridCol w:w="2430"/>
        <w:gridCol w:w="1687"/>
      </w:tblGrid>
      <w:tr w:rsidR="00A61469" w:rsidTr="00043D93">
        <w:tc>
          <w:tcPr>
            <w:tcW w:w="4230" w:type="dxa"/>
          </w:tcPr>
          <w:p w:rsidR="00367841" w:rsidRDefault="009E3A11" w:rsidP="00367841">
            <w:pPr>
              <w:tabs>
                <w:tab w:val="left" w:pos="1260"/>
              </w:tabs>
              <w:spacing w:after="160"/>
              <w:rPr>
                <w:rFonts w:ascii="Times New Roman" w:hAnsi="Times New Roman" w:cs="Times New Roman"/>
                <w:sz w:val="24"/>
                <w:szCs w:val="24"/>
              </w:rPr>
            </w:pPr>
            <w:r w:rsidRPr="00367841">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8255</wp:posOffset>
                      </wp:positionV>
                      <wp:extent cx="2686050" cy="11811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86050" cy="1181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DF8F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65pt" to="206.8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" strokecolor="black [3213]" strokeweight="1.5pt"/>
                  </w:pict>
                </mc:Fallback>
              </mc:AlternateContent>
            </w:r>
            <w:r>
              <w:rPr>
                <w:rFonts w:ascii="Times New Roman" w:hAnsi="Times New Roman" w:cs="Times New Roman"/>
                <w:sz w:val="24"/>
                <w:szCs w:val="24"/>
              </w:rPr>
              <w:t xml:space="preserve">             </w:t>
            </w:r>
          </w:p>
          <w:p w:rsidR="00367841" w:rsidRPr="00C41927" w:rsidRDefault="009E3A11" w:rsidP="00367841">
            <w:pPr>
              <w:tabs>
                <w:tab w:val="left" w:pos="1260"/>
              </w:tabs>
              <w:spacing w:after="160"/>
              <w:rPr>
                <w:rFonts w:ascii="Times New Roman" w:hAnsi="Times New Roman" w:cs="Times New Roman"/>
                <w:b/>
                <w:sz w:val="24"/>
                <w:szCs w:val="24"/>
              </w:rPr>
            </w:pPr>
            <w:r w:rsidRPr="00C41927">
              <w:rPr>
                <w:rFonts w:ascii="Times New Roman" w:hAnsi="Times New Roman" w:cs="Times New Roman"/>
                <w:sz w:val="24"/>
                <w:szCs w:val="24"/>
              </w:rPr>
              <w:t xml:space="preserve">                                 </w:t>
            </w:r>
            <w:r w:rsidRPr="00C41927">
              <w:rPr>
                <w:rFonts w:ascii="Times New Roman" w:hAnsi="Times New Roman" w:cs="Times New Roman"/>
                <w:b/>
                <w:sz w:val="24"/>
                <w:szCs w:val="24"/>
              </w:rPr>
              <w:t>Study</w:t>
            </w:r>
          </w:p>
          <w:p w:rsidR="00367841" w:rsidRDefault="00367841" w:rsidP="00367841">
            <w:pPr>
              <w:tabs>
                <w:tab w:val="left" w:pos="1260"/>
              </w:tabs>
              <w:spacing w:after="160"/>
              <w:rPr>
                <w:rFonts w:ascii="Times New Roman" w:hAnsi="Times New Roman" w:cs="Times New Roman"/>
                <w:sz w:val="24"/>
                <w:szCs w:val="24"/>
              </w:rPr>
            </w:pPr>
          </w:p>
          <w:p w:rsidR="00367841" w:rsidRPr="00C41927" w:rsidRDefault="009E3A11" w:rsidP="00367841">
            <w:pPr>
              <w:tabs>
                <w:tab w:val="left" w:pos="1260"/>
              </w:tabs>
              <w:spacing w:after="160"/>
              <w:rPr>
                <w:rFonts w:ascii="Times New Roman" w:hAnsi="Times New Roman" w:cs="Times New Roman"/>
                <w:b/>
                <w:sz w:val="24"/>
                <w:szCs w:val="24"/>
              </w:rPr>
            </w:pPr>
            <w:r w:rsidRPr="00C41927">
              <w:rPr>
                <w:rFonts w:ascii="Times New Roman" w:hAnsi="Times New Roman" w:cs="Times New Roman"/>
                <w:b/>
                <w:sz w:val="24"/>
                <w:szCs w:val="24"/>
              </w:rPr>
              <w:t>Domain</w:t>
            </w:r>
          </w:p>
        </w:tc>
        <w:tc>
          <w:tcPr>
            <w:tcW w:w="1980" w:type="dxa"/>
          </w:tcPr>
          <w:p w:rsidR="00367841" w:rsidRPr="00C41927" w:rsidRDefault="00B23AB2" w:rsidP="00367841">
            <w:pPr>
              <w:tabs>
                <w:tab w:val="left" w:pos="1260"/>
              </w:tabs>
              <w:spacing w:after="160" w:line="480" w:lineRule="auto"/>
              <w:jc w:val="center"/>
              <w:rPr>
                <w:rFonts w:ascii="Times New Roman" w:hAnsi="Times New Roman" w:cs="Times New Roman"/>
                <w:noProof/>
                <w:sz w:val="24"/>
                <w:szCs w:val="24"/>
              </w:rPr>
            </w:pPr>
            <w:r>
              <w:rPr>
                <w:rFonts w:ascii="Times New Roman" w:hAnsi="Times New Roman" w:cs="Times New Roman"/>
                <w:noProof/>
                <w:sz w:val="24"/>
                <w:szCs w:val="24"/>
              </w:rPr>
              <w:t>Ågren et al.</w:t>
            </w:r>
            <w:r w:rsidR="009E3A11" w:rsidRPr="00C41927">
              <w:rPr>
                <w:rFonts w:ascii="Times New Roman" w:hAnsi="Times New Roman" w:cs="Times New Roman"/>
                <w:noProof/>
                <w:sz w:val="24"/>
                <w:szCs w:val="24"/>
              </w:rPr>
              <w:t>.</w:t>
            </w:r>
          </w:p>
          <w:p w:rsidR="00367841" w:rsidRPr="00C41927" w:rsidRDefault="009E3A11" w:rsidP="00367841">
            <w:pPr>
              <w:tabs>
                <w:tab w:val="left" w:pos="1260"/>
              </w:tabs>
              <w:spacing w:after="160" w:line="480" w:lineRule="auto"/>
              <w:jc w:val="center"/>
              <w:rPr>
                <w:rFonts w:ascii="Times New Roman" w:hAnsi="Times New Roman" w:cs="Times New Roman"/>
                <w:sz w:val="24"/>
                <w:szCs w:val="24"/>
              </w:rPr>
            </w:pPr>
            <w:r w:rsidRPr="00C41927">
              <w:rPr>
                <w:rFonts w:ascii="Times New Roman" w:hAnsi="Times New Roman" w:cs="Times New Roman"/>
                <w:sz w:val="24"/>
                <w:szCs w:val="24"/>
              </w:rPr>
              <w:t>(2006)</w:t>
            </w:r>
          </w:p>
        </w:tc>
        <w:tc>
          <w:tcPr>
            <w:tcW w:w="1620" w:type="dxa"/>
          </w:tcPr>
          <w:p w:rsidR="00367841" w:rsidRPr="00C41927" w:rsidRDefault="009E3A11" w:rsidP="00367841">
            <w:pPr>
              <w:tabs>
                <w:tab w:val="left" w:pos="1260"/>
              </w:tabs>
              <w:spacing w:after="160" w:line="480" w:lineRule="auto"/>
              <w:rPr>
                <w:rFonts w:ascii="Times New Roman" w:hAnsi="Times New Roman" w:cs="Times New Roman"/>
                <w:sz w:val="24"/>
                <w:szCs w:val="24"/>
              </w:rPr>
            </w:pPr>
            <w:r w:rsidRPr="00C41927">
              <w:rPr>
                <w:rFonts w:ascii="Times New Roman" w:hAnsi="Times New Roman" w:cs="Times New Roman"/>
                <w:noProof/>
                <w:sz w:val="24"/>
                <w:szCs w:val="24"/>
              </w:rPr>
              <w:t xml:space="preserve">Berger et al. </w:t>
            </w:r>
          </w:p>
          <w:p w:rsidR="00367841" w:rsidRPr="00C41927" w:rsidRDefault="009E3A11" w:rsidP="00367841">
            <w:pPr>
              <w:jc w:val="center"/>
              <w:rPr>
                <w:rFonts w:ascii="Times New Roman" w:hAnsi="Times New Roman" w:cs="Times New Roman"/>
                <w:sz w:val="24"/>
                <w:szCs w:val="24"/>
              </w:rPr>
            </w:pPr>
            <w:r w:rsidRPr="00C41927">
              <w:rPr>
                <w:rFonts w:ascii="Times New Roman" w:hAnsi="Times New Roman" w:cs="Times New Roman"/>
                <w:sz w:val="24"/>
                <w:szCs w:val="24"/>
              </w:rPr>
              <w:t>(2007)</w:t>
            </w:r>
          </w:p>
        </w:tc>
        <w:tc>
          <w:tcPr>
            <w:tcW w:w="2430" w:type="dxa"/>
          </w:tcPr>
          <w:p w:rsidR="00367841" w:rsidRPr="00C41927" w:rsidRDefault="009E3A11" w:rsidP="00367841">
            <w:pPr>
              <w:tabs>
                <w:tab w:val="left" w:pos="1260"/>
              </w:tabs>
              <w:spacing w:after="160" w:line="480" w:lineRule="auto"/>
              <w:rPr>
                <w:rFonts w:ascii="Times New Roman" w:hAnsi="Times New Roman" w:cs="Times New Roman"/>
                <w:noProof/>
                <w:sz w:val="24"/>
                <w:szCs w:val="24"/>
              </w:rPr>
            </w:pPr>
            <w:r w:rsidRPr="00C41927">
              <w:rPr>
                <w:rFonts w:ascii="Times New Roman" w:hAnsi="Times New Roman" w:cs="Times New Roman"/>
                <w:noProof/>
                <w:sz w:val="24"/>
                <w:szCs w:val="24"/>
              </w:rPr>
              <w:t>Momen-Heravi et al.</w:t>
            </w:r>
          </w:p>
          <w:p w:rsidR="00367841" w:rsidRPr="00C41927" w:rsidRDefault="009E3A11" w:rsidP="00367841">
            <w:pPr>
              <w:tabs>
                <w:tab w:val="left" w:pos="1260"/>
              </w:tabs>
              <w:spacing w:after="160" w:line="480" w:lineRule="auto"/>
              <w:jc w:val="center"/>
              <w:rPr>
                <w:rFonts w:ascii="Times New Roman" w:hAnsi="Times New Roman" w:cs="Times New Roman"/>
                <w:sz w:val="24"/>
                <w:szCs w:val="24"/>
              </w:rPr>
            </w:pPr>
            <w:r w:rsidRPr="00C41927">
              <w:rPr>
                <w:rFonts w:ascii="Times New Roman" w:hAnsi="Times New Roman" w:cs="Times New Roman"/>
                <w:noProof/>
                <w:sz w:val="24"/>
                <w:szCs w:val="24"/>
              </w:rPr>
              <w:t>(2017)</w:t>
            </w:r>
          </w:p>
          <w:p w:rsidR="00367841" w:rsidRDefault="00367841" w:rsidP="00367841">
            <w:pPr>
              <w:tabs>
                <w:tab w:val="left" w:pos="1260"/>
              </w:tabs>
              <w:spacing w:after="160"/>
              <w:jc w:val="center"/>
              <w:rPr>
                <w:rFonts w:ascii="Times New Roman" w:hAnsi="Times New Roman" w:cs="Times New Roman"/>
                <w:sz w:val="24"/>
                <w:szCs w:val="24"/>
              </w:rPr>
            </w:pPr>
          </w:p>
        </w:tc>
        <w:tc>
          <w:tcPr>
            <w:tcW w:w="1687" w:type="dxa"/>
          </w:tcPr>
          <w:p w:rsidR="00367841" w:rsidRPr="00C41927" w:rsidRDefault="00F9184C" w:rsidP="00367841">
            <w:pPr>
              <w:tabs>
                <w:tab w:val="left" w:pos="1260"/>
              </w:tabs>
              <w:spacing w:after="160"/>
              <w:jc w:val="center"/>
              <w:rPr>
                <w:rFonts w:ascii="Times New Roman" w:hAnsi="Times New Roman" w:cs="Times New Roman"/>
                <w:sz w:val="24"/>
                <w:szCs w:val="24"/>
              </w:rPr>
            </w:pPr>
            <w:r>
              <w:rPr>
                <w:rFonts w:ascii="Times New Roman" w:hAnsi="Times New Roman" w:cs="Times New Roman"/>
                <w:noProof/>
                <w:sz w:val="24"/>
                <w:szCs w:val="24"/>
              </w:rPr>
              <w:t>Strömberg &amp; Ågren</w:t>
            </w:r>
            <w:r w:rsidR="009E3A11" w:rsidRPr="00C41927">
              <w:rPr>
                <w:rFonts w:ascii="Times New Roman" w:hAnsi="Times New Roman" w:cs="Times New Roman"/>
                <w:sz w:val="24"/>
                <w:szCs w:val="24"/>
              </w:rPr>
              <w:t xml:space="preserve">, </w:t>
            </w:r>
          </w:p>
          <w:p w:rsidR="00367841" w:rsidRDefault="009E3A11" w:rsidP="00367841">
            <w:pPr>
              <w:tabs>
                <w:tab w:val="left" w:pos="1260"/>
              </w:tabs>
              <w:spacing w:after="160"/>
              <w:jc w:val="center"/>
              <w:rPr>
                <w:rFonts w:ascii="Times New Roman" w:hAnsi="Times New Roman" w:cs="Times New Roman"/>
                <w:sz w:val="24"/>
                <w:szCs w:val="24"/>
              </w:rPr>
            </w:pPr>
            <w:r>
              <w:rPr>
                <w:rFonts w:ascii="Times New Roman" w:hAnsi="Times New Roman" w:cs="Times New Roman"/>
                <w:sz w:val="24"/>
                <w:szCs w:val="24"/>
              </w:rPr>
              <w:t>(</w:t>
            </w:r>
            <w:r w:rsidRPr="00367841">
              <w:rPr>
                <w:rFonts w:ascii="Times New Roman" w:hAnsi="Times New Roman" w:cs="Times New Roman"/>
                <w:sz w:val="24"/>
                <w:szCs w:val="24"/>
              </w:rPr>
              <w:t>1984)</w:t>
            </w:r>
          </w:p>
        </w:tc>
      </w:tr>
      <w:tr w:rsidR="00A61469" w:rsidTr="00043D93">
        <w:tc>
          <w:tcPr>
            <w:tcW w:w="4230" w:type="dxa"/>
          </w:tcPr>
          <w:p w:rsidR="00367841" w:rsidRPr="00367841" w:rsidRDefault="009E3A11" w:rsidP="00367841">
            <w:pPr>
              <w:tabs>
                <w:tab w:val="left" w:pos="1260"/>
              </w:tabs>
              <w:spacing w:after="160"/>
              <w:rPr>
                <w:rFonts w:ascii="Times New Roman" w:hAnsi="Times New Roman" w:cs="Times New Roman"/>
                <w:noProof/>
                <w:sz w:val="24"/>
                <w:szCs w:val="24"/>
              </w:rPr>
            </w:pPr>
            <w:r w:rsidRPr="00367841">
              <w:rPr>
                <w:rFonts w:ascii="Times New Roman" w:hAnsi="Times New Roman" w:cs="Times New Roman"/>
                <w:noProof/>
                <w:sz w:val="24"/>
                <w:szCs w:val="24"/>
              </w:rPr>
              <w:t>Random sequence generation adequate</w:t>
            </w:r>
            <w:r>
              <w:rPr>
                <w:rFonts w:ascii="Times New Roman" w:hAnsi="Times New Roman" w:cs="Times New Roman"/>
                <w:noProof/>
                <w:sz w:val="24"/>
                <w:szCs w:val="24"/>
              </w:rPr>
              <w:t>?</w:t>
            </w:r>
          </w:p>
        </w:tc>
        <w:tc>
          <w:tcPr>
            <w:tcW w:w="1980" w:type="dxa"/>
            <w:shd w:val="clear" w:color="auto" w:fill="92D050"/>
          </w:tcPr>
          <w:p w:rsidR="00367841" w:rsidRPr="00A46F22" w:rsidRDefault="00367841" w:rsidP="00A46F22">
            <w:pPr>
              <w:pStyle w:val="ListParagraph"/>
              <w:numPr>
                <w:ilvl w:val="0"/>
                <w:numId w:val="2"/>
              </w:numPr>
              <w:jc w:val="center"/>
            </w:pPr>
          </w:p>
        </w:tc>
        <w:tc>
          <w:tcPr>
            <w:tcW w:w="1620" w:type="dxa"/>
            <w:shd w:val="clear" w:color="auto" w:fill="F79646" w:themeFill="accent6"/>
          </w:tcPr>
          <w:p w:rsidR="00367841" w:rsidRPr="00B75783" w:rsidRDefault="009E3A11" w:rsidP="009424D6">
            <w:pPr>
              <w:pStyle w:val="ListParagraph"/>
              <w:tabs>
                <w:tab w:val="left" w:pos="1260"/>
              </w:tabs>
              <w:spacing w:after="160"/>
              <w:rPr>
                <w:rFonts w:ascii="Times New Roman" w:hAnsi="Times New Roman" w:cs="Times New Roman"/>
                <w:sz w:val="24"/>
                <w:szCs w:val="24"/>
              </w:rPr>
            </w:pPr>
            <w:r>
              <w:rPr>
                <w:rFonts w:ascii="Times New Roman" w:hAnsi="Times New Roman" w:cs="Times New Roman"/>
                <w:sz w:val="24"/>
                <w:szCs w:val="24"/>
              </w:rPr>
              <w:t>?</w:t>
            </w:r>
          </w:p>
        </w:tc>
        <w:tc>
          <w:tcPr>
            <w:tcW w:w="2430" w:type="dxa"/>
            <w:shd w:val="clear" w:color="auto" w:fill="92D050"/>
          </w:tcPr>
          <w:p w:rsidR="00367841" w:rsidRPr="00B75783" w:rsidRDefault="00367841" w:rsidP="00B75783">
            <w:pPr>
              <w:pStyle w:val="ListParagraph"/>
              <w:numPr>
                <w:ilvl w:val="0"/>
                <w:numId w:val="2"/>
              </w:numPr>
              <w:tabs>
                <w:tab w:val="left" w:pos="1260"/>
              </w:tabs>
              <w:spacing w:after="160"/>
              <w:jc w:val="center"/>
              <w:rPr>
                <w:rFonts w:ascii="Times New Roman" w:hAnsi="Times New Roman" w:cs="Times New Roman"/>
                <w:sz w:val="24"/>
                <w:szCs w:val="24"/>
              </w:rPr>
            </w:pPr>
          </w:p>
        </w:tc>
        <w:tc>
          <w:tcPr>
            <w:tcW w:w="1687" w:type="dxa"/>
            <w:shd w:val="clear" w:color="auto" w:fill="F79646" w:themeFill="accent6"/>
          </w:tcPr>
          <w:p w:rsidR="00367841" w:rsidRPr="00B75783" w:rsidRDefault="009E3A11" w:rsidP="00326C7F">
            <w:pPr>
              <w:pStyle w:val="ListParagraph"/>
              <w:tabs>
                <w:tab w:val="left" w:pos="1260"/>
              </w:tabs>
              <w:spacing w:after="160"/>
              <w:rPr>
                <w:rFonts w:ascii="Times New Roman" w:hAnsi="Times New Roman" w:cs="Times New Roman"/>
                <w:sz w:val="24"/>
                <w:szCs w:val="24"/>
              </w:rPr>
            </w:pPr>
            <w:r>
              <w:rPr>
                <w:rFonts w:ascii="Times New Roman" w:hAnsi="Times New Roman" w:cs="Times New Roman"/>
                <w:sz w:val="24"/>
                <w:szCs w:val="24"/>
              </w:rPr>
              <w:t>?</w:t>
            </w:r>
          </w:p>
        </w:tc>
      </w:tr>
      <w:tr w:rsidR="00A61469" w:rsidTr="00043D93">
        <w:tc>
          <w:tcPr>
            <w:tcW w:w="4230" w:type="dxa"/>
          </w:tcPr>
          <w:p w:rsidR="00367841" w:rsidRPr="00367841" w:rsidRDefault="009E3A11" w:rsidP="00367841">
            <w:pPr>
              <w:tabs>
                <w:tab w:val="left" w:pos="1260"/>
              </w:tabs>
              <w:spacing w:after="160"/>
              <w:rPr>
                <w:rFonts w:ascii="Times New Roman" w:hAnsi="Times New Roman" w:cs="Times New Roman"/>
                <w:noProof/>
                <w:sz w:val="24"/>
                <w:szCs w:val="24"/>
              </w:rPr>
            </w:pPr>
            <w:r w:rsidRPr="00367841">
              <w:rPr>
                <w:rFonts w:ascii="Times New Roman" w:hAnsi="Times New Roman" w:cs="Times New Roman"/>
                <w:noProof/>
                <w:sz w:val="24"/>
                <w:szCs w:val="24"/>
              </w:rPr>
              <w:t>Allocation concealment adequate</w:t>
            </w:r>
            <w:r>
              <w:rPr>
                <w:rFonts w:ascii="Times New Roman" w:hAnsi="Times New Roman" w:cs="Times New Roman"/>
                <w:noProof/>
                <w:sz w:val="24"/>
                <w:szCs w:val="24"/>
              </w:rPr>
              <w:t>?</w:t>
            </w:r>
          </w:p>
        </w:tc>
        <w:tc>
          <w:tcPr>
            <w:tcW w:w="1980" w:type="dxa"/>
            <w:shd w:val="clear" w:color="auto" w:fill="92D050"/>
          </w:tcPr>
          <w:p w:rsidR="00367841" w:rsidRPr="00B75783" w:rsidRDefault="00367841" w:rsidP="00B75783">
            <w:pPr>
              <w:pStyle w:val="ListParagraph"/>
              <w:numPr>
                <w:ilvl w:val="0"/>
                <w:numId w:val="2"/>
              </w:numPr>
              <w:tabs>
                <w:tab w:val="left" w:pos="1260"/>
              </w:tabs>
              <w:spacing w:after="160"/>
              <w:jc w:val="center"/>
              <w:rPr>
                <w:rFonts w:ascii="Times New Roman" w:hAnsi="Times New Roman" w:cs="Times New Roman"/>
                <w:sz w:val="24"/>
                <w:szCs w:val="24"/>
              </w:rPr>
            </w:pPr>
          </w:p>
        </w:tc>
        <w:tc>
          <w:tcPr>
            <w:tcW w:w="1620" w:type="dxa"/>
            <w:shd w:val="clear" w:color="auto" w:fill="92D050"/>
          </w:tcPr>
          <w:p w:rsidR="00367841" w:rsidRPr="00B75783" w:rsidRDefault="00367841" w:rsidP="00B75783">
            <w:pPr>
              <w:pStyle w:val="ListParagraph"/>
              <w:numPr>
                <w:ilvl w:val="0"/>
                <w:numId w:val="2"/>
              </w:numPr>
              <w:tabs>
                <w:tab w:val="left" w:pos="1260"/>
              </w:tabs>
              <w:spacing w:after="160"/>
              <w:jc w:val="center"/>
              <w:rPr>
                <w:rFonts w:ascii="Times New Roman" w:hAnsi="Times New Roman" w:cs="Times New Roman"/>
                <w:sz w:val="24"/>
                <w:szCs w:val="24"/>
              </w:rPr>
            </w:pPr>
          </w:p>
        </w:tc>
        <w:tc>
          <w:tcPr>
            <w:tcW w:w="2430" w:type="dxa"/>
            <w:shd w:val="clear" w:color="auto" w:fill="92D050"/>
          </w:tcPr>
          <w:p w:rsidR="00367841" w:rsidRPr="00B75783" w:rsidRDefault="00367841" w:rsidP="00B75783">
            <w:pPr>
              <w:pStyle w:val="ListParagraph"/>
              <w:numPr>
                <w:ilvl w:val="0"/>
                <w:numId w:val="2"/>
              </w:numPr>
              <w:tabs>
                <w:tab w:val="left" w:pos="1260"/>
              </w:tabs>
              <w:spacing w:after="160"/>
              <w:jc w:val="center"/>
              <w:rPr>
                <w:rFonts w:ascii="Times New Roman" w:hAnsi="Times New Roman" w:cs="Times New Roman"/>
                <w:sz w:val="24"/>
                <w:szCs w:val="24"/>
              </w:rPr>
            </w:pPr>
          </w:p>
        </w:tc>
        <w:tc>
          <w:tcPr>
            <w:tcW w:w="1687" w:type="dxa"/>
            <w:shd w:val="clear" w:color="auto" w:fill="F79646" w:themeFill="accent6"/>
          </w:tcPr>
          <w:p w:rsidR="00367841" w:rsidRPr="00B75783" w:rsidRDefault="009E3A11" w:rsidP="0027396C">
            <w:pPr>
              <w:pStyle w:val="ListParagraph"/>
              <w:tabs>
                <w:tab w:val="left" w:pos="1260"/>
              </w:tabs>
              <w:spacing w:after="160"/>
              <w:rPr>
                <w:rFonts w:ascii="Times New Roman" w:hAnsi="Times New Roman" w:cs="Times New Roman"/>
                <w:sz w:val="24"/>
                <w:szCs w:val="24"/>
              </w:rPr>
            </w:pPr>
            <w:r>
              <w:rPr>
                <w:rFonts w:ascii="Times New Roman" w:hAnsi="Times New Roman" w:cs="Times New Roman"/>
                <w:sz w:val="24"/>
                <w:szCs w:val="24"/>
              </w:rPr>
              <w:t>?</w:t>
            </w:r>
          </w:p>
        </w:tc>
      </w:tr>
      <w:tr w:rsidR="00A61469" w:rsidTr="00043D93">
        <w:tc>
          <w:tcPr>
            <w:tcW w:w="4230" w:type="dxa"/>
          </w:tcPr>
          <w:p w:rsidR="007D0F95" w:rsidRPr="00367841" w:rsidRDefault="009E3A11" w:rsidP="00367841">
            <w:pPr>
              <w:rPr>
                <w:rFonts w:ascii="Times New Roman" w:hAnsi="Times New Roman" w:cs="Times New Roman"/>
                <w:noProof/>
                <w:sz w:val="24"/>
                <w:szCs w:val="24"/>
              </w:rPr>
            </w:pPr>
            <w:r w:rsidRPr="00367841">
              <w:rPr>
                <w:rFonts w:ascii="Times New Roman" w:hAnsi="Times New Roman" w:cs="Times New Roman"/>
                <w:noProof/>
                <w:sz w:val="24"/>
                <w:szCs w:val="24"/>
              </w:rPr>
              <w:t>Bli</w:t>
            </w:r>
            <w:r>
              <w:rPr>
                <w:rFonts w:ascii="Times New Roman" w:hAnsi="Times New Roman" w:cs="Times New Roman"/>
                <w:noProof/>
                <w:sz w:val="24"/>
                <w:szCs w:val="24"/>
              </w:rPr>
              <w:t>nding of participants adequate?</w:t>
            </w:r>
          </w:p>
        </w:tc>
        <w:tc>
          <w:tcPr>
            <w:tcW w:w="1980" w:type="dxa"/>
            <w:shd w:val="clear" w:color="auto" w:fill="92D050"/>
          </w:tcPr>
          <w:p w:rsidR="007D0F95" w:rsidRPr="00B75783" w:rsidRDefault="007D0F95" w:rsidP="005C6E0F">
            <w:pPr>
              <w:pStyle w:val="ListParagraph"/>
              <w:numPr>
                <w:ilvl w:val="0"/>
                <w:numId w:val="2"/>
              </w:numPr>
              <w:tabs>
                <w:tab w:val="left" w:pos="1260"/>
              </w:tabs>
              <w:spacing w:after="160"/>
              <w:jc w:val="center"/>
              <w:rPr>
                <w:rFonts w:ascii="Times New Roman" w:hAnsi="Times New Roman" w:cs="Times New Roman"/>
                <w:sz w:val="24"/>
                <w:szCs w:val="24"/>
              </w:rPr>
            </w:pPr>
          </w:p>
        </w:tc>
        <w:tc>
          <w:tcPr>
            <w:tcW w:w="1620" w:type="dxa"/>
            <w:shd w:val="clear" w:color="auto" w:fill="92D050"/>
          </w:tcPr>
          <w:p w:rsidR="007D0F95" w:rsidRPr="00B75783" w:rsidRDefault="007D0F95" w:rsidP="00F76592">
            <w:pPr>
              <w:pStyle w:val="ListParagraph"/>
              <w:numPr>
                <w:ilvl w:val="0"/>
                <w:numId w:val="2"/>
              </w:numPr>
              <w:tabs>
                <w:tab w:val="left" w:pos="1260"/>
              </w:tabs>
              <w:spacing w:after="160"/>
              <w:jc w:val="center"/>
              <w:rPr>
                <w:rFonts w:ascii="Times New Roman" w:hAnsi="Times New Roman" w:cs="Times New Roman"/>
                <w:sz w:val="24"/>
                <w:szCs w:val="24"/>
              </w:rPr>
            </w:pPr>
          </w:p>
        </w:tc>
        <w:tc>
          <w:tcPr>
            <w:tcW w:w="2430" w:type="dxa"/>
            <w:shd w:val="clear" w:color="auto" w:fill="92D050"/>
          </w:tcPr>
          <w:p w:rsidR="007D0F95" w:rsidRPr="00B75783" w:rsidRDefault="007D0F95" w:rsidP="005C6E0F">
            <w:pPr>
              <w:pStyle w:val="ListParagraph"/>
              <w:numPr>
                <w:ilvl w:val="0"/>
                <w:numId w:val="2"/>
              </w:numPr>
              <w:tabs>
                <w:tab w:val="left" w:pos="1260"/>
              </w:tabs>
              <w:spacing w:after="160"/>
              <w:jc w:val="center"/>
              <w:rPr>
                <w:rFonts w:ascii="Times New Roman" w:hAnsi="Times New Roman" w:cs="Times New Roman"/>
                <w:sz w:val="24"/>
                <w:szCs w:val="24"/>
              </w:rPr>
            </w:pPr>
          </w:p>
        </w:tc>
        <w:tc>
          <w:tcPr>
            <w:tcW w:w="1687" w:type="dxa"/>
            <w:shd w:val="clear" w:color="auto" w:fill="F79646" w:themeFill="accent6"/>
          </w:tcPr>
          <w:p w:rsidR="007D0F95" w:rsidRPr="00B75783" w:rsidRDefault="009E3A11" w:rsidP="0027396C">
            <w:pPr>
              <w:pStyle w:val="ListParagraph"/>
              <w:tabs>
                <w:tab w:val="left" w:pos="1260"/>
              </w:tabs>
              <w:spacing w:after="160"/>
              <w:rPr>
                <w:rFonts w:ascii="Times New Roman" w:hAnsi="Times New Roman" w:cs="Times New Roman"/>
                <w:sz w:val="24"/>
                <w:szCs w:val="24"/>
              </w:rPr>
            </w:pPr>
            <w:r>
              <w:rPr>
                <w:rFonts w:ascii="Times New Roman" w:hAnsi="Times New Roman" w:cs="Times New Roman"/>
                <w:sz w:val="24"/>
                <w:szCs w:val="24"/>
              </w:rPr>
              <w:t>?</w:t>
            </w:r>
          </w:p>
        </w:tc>
      </w:tr>
      <w:tr w:rsidR="00A61469" w:rsidTr="00043D93">
        <w:tc>
          <w:tcPr>
            <w:tcW w:w="4230" w:type="dxa"/>
          </w:tcPr>
          <w:p w:rsidR="007D0F95" w:rsidRPr="00367841" w:rsidRDefault="009E3A11" w:rsidP="00367841">
            <w:pPr>
              <w:rPr>
                <w:rFonts w:ascii="Times New Roman" w:hAnsi="Times New Roman" w:cs="Times New Roman"/>
                <w:noProof/>
                <w:sz w:val="24"/>
                <w:szCs w:val="24"/>
              </w:rPr>
            </w:pPr>
            <w:r>
              <w:rPr>
                <w:rFonts w:ascii="Times New Roman" w:hAnsi="Times New Roman" w:cs="Times New Roman"/>
                <w:noProof/>
                <w:sz w:val="24"/>
                <w:szCs w:val="24"/>
              </w:rPr>
              <w:t>Blinding of personnel adequate?</w:t>
            </w:r>
          </w:p>
        </w:tc>
        <w:tc>
          <w:tcPr>
            <w:tcW w:w="1980" w:type="dxa"/>
            <w:shd w:val="clear" w:color="auto" w:fill="92D050"/>
          </w:tcPr>
          <w:p w:rsidR="007D0F95" w:rsidRPr="00B75783" w:rsidRDefault="007D0F95" w:rsidP="005C6E0F">
            <w:pPr>
              <w:pStyle w:val="ListParagraph"/>
              <w:numPr>
                <w:ilvl w:val="0"/>
                <w:numId w:val="2"/>
              </w:numPr>
              <w:tabs>
                <w:tab w:val="left" w:pos="1260"/>
              </w:tabs>
              <w:spacing w:after="160"/>
              <w:jc w:val="center"/>
              <w:rPr>
                <w:rFonts w:ascii="Times New Roman" w:hAnsi="Times New Roman" w:cs="Times New Roman"/>
                <w:sz w:val="24"/>
                <w:szCs w:val="24"/>
              </w:rPr>
            </w:pPr>
          </w:p>
        </w:tc>
        <w:tc>
          <w:tcPr>
            <w:tcW w:w="1620" w:type="dxa"/>
            <w:shd w:val="clear" w:color="auto" w:fill="92D050"/>
          </w:tcPr>
          <w:p w:rsidR="007D0F95" w:rsidRPr="00B75783" w:rsidRDefault="007D0F95" w:rsidP="00F76592">
            <w:pPr>
              <w:pStyle w:val="ListParagraph"/>
              <w:numPr>
                <w:ilvl w:val="0"/>
                <w:numId w:val="2"/>
              </w:numPr>
              <w:tabs>
                <w:tab w:val="left" w:pos="1260"/>
              </w:tabs>
              <w:spacing w:after="160"/>
              <w:jc w:val="center"/>
              <w:rPr>
                <w:rFonts w:ascii="Times New Roman" w:hAnsi="Times New Roman" w:cs="Times New Roman"/>
                <w:sz w:val="24"/>
                <w:szCs w:val="24"/>
              </w:rPr>
            </w:pPr>
          </w:p>
        </w:tc>
        <w:tc>
          <w:tcPr>
            <w:tcW w:w="2430" w:type="dxa"/>
            <w:shd w:val="clear" w:color="auto" w:fill="92D050"/>
          </w:tcPr>
          <w:p w:rsidR="007D0F95" w:rsidRPr="00B75783" w:rsidRDefault="007D0F95" w:rsidP="005C6E0F">
            <w:pPr>
              <w:pStyle w:val="ListParagraph"/>
              <w:numPr>
                <w:ilvl w:val="0"/>
                <w:numId w:val="2"/>
              </w:numPr>
              <w:tabs>
                <w:tab w:val="left" w:pos="1260"/>
              </w:tabs>
              <w:spacing w:after="160"/>
              <w:jc w:val="center"/>
              <w:rPr>
                <w:rFonts w:ascii="Times New Roman" w:hAnsi="Times New Roman" w:cs="Times New Roman"/>
                <w:sz w:val="24"/>
                <w:szCs w:val="24"/>
              </w:rPr>
            </w:pPr>
          </w:p>
        </w:tc>
        <w:tc>
          <w:tcPr>
            <w:tcW w:w="1687" w:type="dxa"/>
            <w:shd w:val="clear" w:color="auto" w:fill="F79646" w:themeFill="accent6"/>
          </w:tcPr>
          <w:p w:rsidR="007D0F95" w:rsidRPr="00B75783" w:rsidRDefault="009E3A11" w:rsidP="0027396C">
            <w:pPr>
              <w:pStyle w:val="ListParagraph"/>
              <w:tabs>
                <w:tab w:val="left" w:pos="1260"/>
              </w:tabs>
              <w:spacing w:after="160"/>
              <w:rPr>
                <w:rFonts w:ascii="Times New Roman" w:hAnsi="Times New Roman" w:cs="Times New Roman"/>
                <w:sz w:val="24"/>
                <w:szCs w:val="24"/>
              </w:rPr>
            </w:pPr>
            <w:r>
              <w:rPr>
                <w:rFonts w:ascii="Times New Roman" w:hAnsi="Times New Roman" w:cs="Times New Roman"/>
                <w:sz w:val="24"/>
                <w:szCs w:val="24"/>
              </w:rPr>
              <w:t>?</w:t>
            </w:r>
          </w:p>
        </w:tc>
      </w:tr>
      <w:tr w:rsidR="00A61469" w:rsidTr="00043D93">
        <w:tc>
          <w:tcPr>
            <w:tcW w:w="4230" w:type="dxa"/>
          </w:tcPr>
          <w:p w:rsidR="007D0F95" w:rsidRPr="00367841" w:rsidRDefault="009E3A11" w:rsidP="00367841">
            <w:pPr>
              <w:tabs>
                <w:tab w:val="left" w:pos="1260"/>
              </w:tabs>
              <w:spacing w:after="160"/>
              <w:rPr>
                <w:rFonts w:ascii="Times New Roman" w:hAnsi="Times New Roman" w:cs="Times New Roman"/>
                <w:noProof/>
                <w:sz w:val="24"/>
                <w:szCs w:val="24"/>
              </w:rPr>
            </w:pPr>
            <w:r w:rsidRPr="00367841">
              <w:rPr>
                <w:rFonts w:ascii="Times New Roman" w:hAnsi="Times New Roman" w:cs="Times New Roman"/>
                <w:noProof/>
                <w:sz w:val="24"/>
                <w:szCs w:val="24"/>
              </w:rPr>
              <w:t>Blinding of outcome assessors adequate?</w:t>
            </w:r>
          </w:p>
        </w:tc>
        <w:tc>
          <w:tcPr>
            <w:tcW w:w="1980" w:type="dxa"/>
            <w:shd w:val="clear" w:color="auto" w:fill="92D050"/>
          </w:tcPr>
          <w:p w:rsidR="007D0F95" w:rsidRPr="00B75783" w:rsidRDefault="007D0F95" w:rsidP="005C6E0F">
            <w:pPr>
              <w:pStyle w:val="ListParagraph"/>
              <w:numPr>
                <w:ilvl w:val="0"/>
                <w:numId w:val="2"/>
              </w:numPr>
              <w:tabs>
                <w:tab w:val="left" w:pos="1260"/>
              </w:tabs>
              <w:spacing w:after="160"/>
              <w:jc w:val="center"/>
              <w:rPr>
                <w:rFonts w:ascii="Times New Roman" w:hAnsi="Times New Roman" w:cs="Times New Roman"/>
                <w:sz w:val="24"/>
                <w:szCs w:val="24"/>
              </w:rPr>
            </w:pPr>
          </w:p>
        </w:tc>
        <w:tc>
          <w:tcPr>
            <w:tcW w:w="1620" w:type="dxa"/>
            <w:shd w:val="clear" w:color="auto" w:fill="F79646" w:themeFill="accent6"/>
          </w:tcPr>
          <w:p w:rsidR="007D0F95" w:rsidRPr="00B75783" w:rsidRDefault="009E3A11" w:rsidP="009424D6">
            <w:pPr>
              <w:pStyle w:val="ListParagraph"/>
              <w:tabs>
                <w:tab w:val="left" w:pos="1260"/>
              </w:tabs>
              <w:spacing w:after="160"/>
              <w:rPr>
                <w:rFonts w:ascii="Times New Roman" w:hAnsi="Times New Roman" w:cs="Times New Roman"/>
                <w:sz w:val="24"/>
                <w:szCs w:val="24"/>
              </w:rPr>
            </w:pPr>
            <w:r>
              <w:rPr>
                <w:rFonts w:ascii="Times New Roman" w:hAnsi="Times New Roman" w:cs="Times New Roman"/>
                <w:sz w:val="24"/>
                <w:szCs w:val="24"/>
              </w:rPr>
              <w:t>?</w:t>
            </w:r>
          </w:p>
        </w:tc>
        <w:tc>
          <w:tcPr>
            <w:tcW w:w="2430" w:type="dxa"/>
            <w:shd w:val="clear" w:color="auto" w:fill="F79646" w:themeFill="accent6"/>
          </w:tcPr>
          <w:p w:rsidR="007D0F95" w:rsidRPr="00B75783" w:rsidRDefault="009E3A11" w:rsidP="00156326">
            <w:pPr>
              <w:pStyle w:val="ListParagraph"/>
              <w:tabs>
                <w:tab w:val="left" w:pos="1260"/>
              </w:tabs>
              <w:spacing w:after="160"/>
              <w:rPr>
                <w:rFonts w:ascii="Times New Roman" w:hAnsi="Times New Roman" w:cs="Times New Roman"/>
                <w:sz w:val="24"/>
                <w:szCs w:val="24"/>
              </w:rPr>
            </w:pPr>
            <w:r>
              <w:rPr>
                <w:rFonts w:ascii="Times New Roman" w:hAnsi="Times New Roman" w:cs="Times New Roman"/>
                <w:sz w:val="24"/>
                <w:szCs w:val="24"/>
              </w:rPr>
              <w:t xml:space="preserve">       ?</w:t>
            </w:r>
          </w:p>
        </w:tc>
        <w:tc>
          <w:tcPr>
            <w:tcW w:w="1687" w:type="dxa"/>
            <w:shd w:val="clear" w:color="auto" w:fill="F79646" w:themeFill="accent6"/>
          </w:tcPr>
          <w:p w:rsidR="007D0F95" w:rsidRPr="00B75783" w:rsidRDefault="009E3A11" w:rsidP="0027396C">
            <w:pPr>
              <w:pStyle w:val="ListParagraph"/>
              <w:tabs>
                <w:tab w:val="left" w:pos="1260"/>
              </w:tabs>
              <w:spacing w:after="160"/>
              <w:rPr>
                <w:rFonts w:ascii="Times New Roman" w:hAnsi="Times New Roman" w:cs="Times New Roman"/>
                <w:sz w:val="24"/>
                <w:szCs w:val="24"/>
              </w:rPr>
            </w:pPr>
            <w:r>
              <w:rPr>
                <w:rFonts w:ascii="Times New Roman" w:hAnsi="Times New Roman" w:cs="Times New Roman"/>
                <w:sz w:val="24"/>
                <w:szCs w:val="24"/>
              </w:rPr>
              <w:t>?</w:t>
            </w:r>
          </w:p>
        </w:tc>
      </w:tr>
      <w:tr w:rsidR="00A61469" w:rsidTr="00043D93">
        <w:tc>
          <w:tcPr>
            <w:tcW w:w="4230" w:type="dxa"/>
          </w:tcPr>
          <w:p w:rsidR="007D0F95" w:rsidRPr="00367841" w:rsidRDefault="009E3A11" w:rsidP="00367841">
            <w:pPr>
              <w:tabs>
                <w:tab w:val="left" w:pos="1260"/>
              </w:tabs>
              <w:spacing w:after="160"/>
              <w:rPr>
                <w:rFonts w:ascii="Times New Roman" w:hAnsi="Times New Roman" w:cs="Times New Roman"/>
                <w:noProof/>
                <w:sz w:val="24"/>
                <w:szCs w:val="24"/>
              </w:rPr>
            </w:pPr>
            <w:r w:rsidRPr="00367841">
              <w:rPr>
                <w:rFonts w:ascii="Times New Roman" w:hAnsi="Times New Roman" w:cs="Times New Roman"/>
                <w:noProof/>
                <w:sz w:val="24"/>
                <w:szCs w:val="24"/>
              </w:rPr>
              <w:t>Was incomplete outcome data addressed?</w:t>
            </w:r>
          </w:p>
        </w:tc>
        <w:tc>
          <w:tcPr>
            <w:tcW w:w="1980" w:type="dxa"/>
            <w:shd w:val="clear" w:color="auto" w:fill="F79646" w:themeFill="accent6"/>
          </w:tcPr>
          <w:p w:rsidR="007D0F95" w:rsidRPr="00B75783" w:rsidRDefault="009E3A11" w:rsidP="004E5649">
            <w:pPr>
              <w:pStyle w:val="ListParagraph"/>
              <w:tabs>
                <w:tab w:val="left" w:pos="1260"/>
              </w:tabs>
              <w:spacing w:after="160"/>
              <w:rPr>
                <w:rFonts w:ascii="Times New Roman" w:hAnsi="Times New Roman" w:cs="Times New Roman"/>
                <w:sz w:val="24"/>
                <w:szCs w:val="24"/>
              </w:rPr>
            </w:pPr>
            <w:r>
              <w:rPr>
                <w:rFonts w:ascii="Times New Roman" w:hAnsi="Times New Roman" w:cs="Times New Roman"/>
                <w:sz w:val="24"/>
                <w:szCs w:val="24"/>
              </w:rPr>
              <w:t xml:space="preserve">   ?</w:t>
            </w:r>
          </w:p>
        </w:tc>
        <w:tc>
          <w:tcPr>
            <w:tcW w:w="1620" w:type="dxa"/>
            <w:shd w:val="clear" w:color="auto" w:fill="F79646" w:themeFill="accent6"/>
          </w:tcPr>
          <w:p w:rsidR="007D0F95" w:rsidRPr="00B75783" w:rsidRDefault="009E3A11" w:rsidP="009424D6">
            <w:pPr>
              <w:pStyle w:val="ListParagraph"/>
              <w:tabs>
                <w:tab w:val="left" w:pos="1260"/>
              </w:tabs>
              <w:spacing w:after="160"/>
              <w:rPr>
                <w:rFonts w:ascii="Times New Roman" w:hAnsi="Times New Roman" w:cs="Times New Roman"/>
                <w:sz w:val="24"/>
                <w:szCs w:val="24"/>
              </w:rPr>
            </w:pPr>
            <w:r>
              <w:rPr>
                <w:rFonts w:ascii="Times New Roman" w:hAnsi="Times New Roman" w:cs="Times New Roman"/>
                <w:sz w:val="24"/>
                <w:szCs w:val="24"/>
              </w:rPr>
              <w:t>?</w:t>
            </w:r>
          </w:p>
        </w:tc>
        <w:tc>
          <w:tcPr>
            <w:tcW w:w="2430" w:type="dxa"/>
            <w:shd w:val="clear" w:color="auto" w:fill="92D050"/>
          </w:tcPr>
          <w:p w:rsidR="007D0F95" w:rsidRPr="00B75783" w:rsidRDefault="007D0F95" w:rsidP="005C6E0F">
            <w:pPr>
              <w:pStyle w:val="ListParagraph"/>
              <w:numPr>
                <w:ilvl w:val="0"/>
                <w:numId w:val="2"/>
              </w:numPr>
              <w:tabs>
                <w:tab w:val="left" w:pos="1260"/>
              </w:tabs>
              <w:spacing w:after="160"/>
              <w:jc w:val="center"/>
              <w:rPr>
                <w:rFonts w:ascii="Times New Roman" w:hAnsi="Times New Roman" w:cs="Times New Roman"/>
                <w:sz w:val="24"/>
                <w:szCs w:val="24"/>
              </w:rPr>
            </w:pPr>
          </w:p>
        </w:tc>
        <w:tc>
          <w:tcPr>
            <w:tcW w:w="1687" w:type="dxa"/>
            <w:shd w:val="clear" w:color="auto" w:fill="92D050"/>
          </w:tcPr>
          <w:p w:rsidR="007D0F95" w:rsidRPr="00B75783" w:rsidRDefault="007D0F95" w:rsidP="005C6E0F">
            <w:pPr>
              <w:pStyle w:val="ListParagraph"/>
              <w:numPr>
                <w:ilvl w:val="0"/>
                <w:numId w:val="2"/>
              </w:numPr>
              <w:tabs>
                <w:tab w:val="left" w:pos="1260"/>
              </w:tabs>
              <w:spacing w:after="160"/>
              <w:jc w:val="center"/>
              <w:rPr>
                <w:rFonts w:ascii="Times New Roman" w:hAnsi="Times New Roman" w:cs="Times New Roman"/>
                <w:sz w:val="24"/>
                <w:szCs w:val="24"/>
              </w:rPr>
            </w:pPr>
          </w:p>
        </w:tc>
      </w:tr>
      <w:tr w:rsidR="00A61469" w:rsidTr="00043D93">
        <w:tc>
          <w:tcPr>
            <w:tcW w:w="4230" w:type="dxa"/>
          </w:tcPr>
          <w:p w:rsidR="007D0F95" w:rsidRPr="00367841" w:rsidRDefault="009E3A11" w:rsidP="00367841">
            <w:pPr>
              <w:tabs>
                <w:tab w:val="left" w:pos="1260"/>
              </w:tabs>
              <w:spacing w:after="160"/>
              <w:rPr>
                <w:rFonts w:ascii="Times New Roman" w:hAnsi="Times New Roman" w:cs="Times New Roman"/>
                <w:noProof/>
                <w:sz w:val="24"/>
                <w:szCs w:val="24"/>
              </w:rPr>
            </w:pPr>
            <w:r w:rsidRPr="00367841">
              <w:rPr>
                <w:rFonts w:ascii="Times New Roman" w:hAnsi="Times New Roman" w:cs="Times New Roman"/>
                <w:noProof/>
                <w:sz w:val="24"/>
                <w:szCs w:val="24"/>
              </w:rPr>
              <w:t>Was it free of selective reporting?</w:t>
            </w:r>
          </w:p>
        </w:tc>
        <w:tc>
          <w:tcPr>
            <w:tcW w:w="1980" w:type="dxa"/>
            <w:shd w:val="clear" w:color="auto" w:fill="92D050"/>
          </w:tcPr>
          <w:p w:rsidR="007D0F95" w:rsidRPr="00B75783" w:rsidRDefault="007D0F95" w:rsidP="005C6E0F">
            <w:pPr>
              <w:pStyle w:val="ListParagraph"/>
              <w:numPr>
                <w:ilvl w:val="0"/>
                <w:numId w:val="2"/>
              </w:numPr>
              <w:tabs>
                <w:tab w:val="left" w:pos="1260"/>
              </w:tabs>
              <w:spacing w:after="160"/>
              <w:jc w:val="center"/>
              <w:rPr>
                <w:rFonts w:ascii="Times New Roman" w:hAnsi="Times New Roman" w:cs="Times New Roman"/>
                <w:sz w:val="24"/>
                <w:szCs w:val="24"/>
              </w:rPr>
            </w:pPr>
          </w:p>
        </w:tc>
        <w:tc>
          <w:tcPr>
            <w:tcW w:w="1620" w:type="dxa"/>
            <w:shd w:val="clear" w:color="auto" w:fill="FF0000"/>
          </w:tcPr>
          <w:p w:rsidR="007D0F95" w:rsidRPr="00B75783" w:rsidRDefault="009E3A11" w:rsidP="009424D6">
            <w:pPr>
              <w:pStyle w:val="ListParagraph"/>
              <w:tabs>
                <w:tab w:val="left" w:pos="1260"/>
              </w:tabs>
              <w:spacing w:after="160"/>
              <w:rPr>
                <w:rFonts w:ascii="Times New Roman" w:hAnsi="Times New Roman" w:cs="Times New Roman"/>
                <w:sz w:val="24"/>
                <w:szCs w:val="24"/>
              </w:rPr>
            </w:pPr>
            <w:r>
              <w:rPr>
                <w:rFonts w:ascii="Times New Roman" w:hAnsi="Times New Roman" w:cs="Times New Roman"/>
                <w:sz w:val="24"/>
                <w:szCs w:val="24"/>
              </w:rPr>
              <w:t>x</w:t>
            </w:r>
          </w:p>
        </w:tc>
        <w:tc>
          <w:tcPr>
            <w:tcW w:w="2430" w:type="dxa"/>
            <w:shd w:val="clear" w:color="auto" w:fill="92D050"/>
          </w:tcPr>
          <w:p w:rsidR="007D0F95" w:rsidRPr="00B75783" w:rsidRDefault="007D0F95" w:rsidP="005C6E0F">
            <w:pPr>
              <w:pStyle w:val="ListParagraph"/>
              <w:numPr>
                <w:ilvl w:val="0"/>
                <w:numId w:val="2"/>
              </w:numPr>
              <w:tabs>
                <w:tab w:val="left" w:pos="1260"/>
              </w:tabs>
              <w:spacing w:after="160"/>
              <w:jc w:val="center"/>
              <w:rPr>
                <w:rFonts w:ascii="Times New Roman" w:hAnsi="Times New Roman" w:cs="Times New Roman"/>
                <w:sz w:val="24"/>
                <w:szCs w:val="24"/>
              </w:rPr>
            </w:pPr>
          </w:p>
        </w:tc>
        <w:tc>
          <w:tcPr>
            <w:tcW w:w="1687" w:type="dxa"/>
            <w:shd w:val="clear" w:color="auto" w:fill="FF0000"/>
          </w:tcPr>
          <w:p w:rsidR="007D0F95" w:rsidRPr="00B75783" w:rsidRDefault="009E3A11" w:rsidP="00326C7F">
            <w:pPr>
              <w:pStyle w:val="ListParagraph"/>
              <w:tabs>
                <w:tab w:val="left" w:pos="1260"/>
              </w:tabs>
              <w:spacing w:after="160"/>
              <w:rPr>
                <w:rFonts w:ascii="Times New Roman" w:hAnsi="Times New Roman" w:cs="Times New Roman"/>
                <w:sz w:val="24"/>
                <w:szCs w:val="24"/>
              </w:rPr>
            </w:pPr>
            <w:r>
              <w:rPr>
                <w:rFonts w:ascii="Times New Roman" w:hAnsi="Times New Roman" w:cs="Times New Roman"/>
                <w:sz w:val="24"/>
                <w:szCs w:val="24"/>
              </w:rPr>
              <w:t>x</w:t>
            </w:r>
          </w:p>
        </w:tc>
      </w:tr>
    </w:tbl>
    <w:p w:rsidR="005F1971" w:rsidRDefault="009E3A11" w:rsidP="00367841">
      <w:pPr>
        <w:tabs>
          <w:tab w:val="left" w:pos="1260"/>
        </w:tabs>
        <w:spacing w:after="160" w:line="480" w:lineRule="auto"/>
        <w:rPr>
          <w:rFonts w:ascii="Times New Roman" w:hAnsi="Times New Roman" w:cs="Times New Roman"/>
          <w:sz w:val="24"/>
          <w:szCs w:val="24"/>
        </w:rPr>
      </w:pPr>
      <w:r>
        <w:rPr>
          <w:noProof/>
        </w:rPr>
        <w:drawing>
          <wp:inline distT="0" distB="0" distL="0" distR="0">
            <wp:extent cx="55054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713956" name=""/>
                    <pic:cNvPicPr/>
                  </pic:nvPicPr>
                  <pic:blipFill>
                    <a:blip r:embed="rId8"/>
                    <a:stretch>
                      <a:fillRect/>
                    </a:stretch>
                  </pic:blipFill>
                  <pic:spPr>
                    <a:xfrm>
                      <a:off x="0" y="0"/>
                      <a:ext cx="5505450" cy="228600"/>
                    </a:xfrm>
                    <a:prstGeom prst="rect">
                      <a:avLst/>
                    </a:prstGeom>
                  </pic:spPr>
                </pic:pic>
              </a:graphicData>
            </a:graphic>
          </wp:inline>
        </w:drawing>
      </w:r>
    </w:p>
    <w:p w:rsidR="007D0F95" w:rsidRPr="00C41927" w:rsidRDefault="009E3A11" w:rsidP="007D0F95">
      <w:pPr>
        <w:tabs>
          <w:tab w:val="left" w:pos="1260"/>
        </w:tabs>
        <w:spacing w:after="160" w:line="480" w:lineRule="auto"/>
        <w:jc w:val="center"/>
        <w:rPr>
          <w:rFonts w:ascii="Times New Roman" w:hAnsi="Times New Roman" w:cs="Times New Roman"/>
          <w:b/>
          <w:sz w:val="24"/>
          <w:szCs w:val="24"/>
        </w:rPr>
      </w:pPr>
      <w:r w:rsidRPr="00C41927">
        <w:rPr>
          <w:rFonts w:ascii="Times New Roman" w:hAnsi="Times New Roman" w:cs="Times New Roman"/>
          <w:b/>
          <w:sz w:val="24"/>
          <w:szCs w:val="24"/>
        </w:rPr>
        <w:t>Quality Assessment</w:t>
      </w:r>
    </w:p>
    <w:p w:rsidR="006F335A" w:rsidRDefault="009E3A11" w:rsidP="00DE7268">
      <w:pPr>
        <w:tabs>
          <w:tab w:val="left" w:pos="1260"/>
        </w:tabs>
        <w:spacing w:after="160" w:line="480" w:lineRule="auto"/>
        <w:ind w:firstLine="720"/>
        <w:rPr>
          <w:rFonts w:ascii="Times New Roman" w:hAnsi="Times New Roman" w:cs="Times New Roman"/>
          <w:noProof/>
          <w:sz w:val="24"/>
          <w:szCs w:val="24"/>
        </w:rPr>
      </w:pPr>
      <w:r w:rsidRPr="00C41927">
        <w:rPr>
          <w:rFonts w:ascii="Times New Roman" w:hAnsi="Times New Roman" w:cs="Times New Roman"/>
          <w:sz w:val="24"/>
          <w:szCs w:val="24"/>
        </w:rPr>
        <w:t>Randomi</w:t>
      </w:r>
      <w:r w:rsidR="002E1B99">
        <w:rPr>
          <w:rFonts w:ascii="Times New Roman" w:hAnsi="Times New Roman" w:cs="Times New Roman"/>
          <w:sz w:val="24"/>
          <w:szCs w:val="24"/>
        </w:rPr>
        <w:t>s</w:t>
      </w:r>
      <w:r w:rsidRPr="00C41927">
        <w:rPr>
          <w:rFonts w:ascii="Times New Roman" w:hAnsi="Times New Roman" w:cs="Times New Roman"/>
          <w:sz w:val="24"/>
          <w:szCs w:val="24"/>
        </w:rPr>
        <w:t>ation allows participants to be equally placed in either the control or intervention groups. This makes the differences in the findings to be due to the intervention rather than the patient characteristics. Therefore, an adequate degree of randomi</w:t>
      </w:r>
      <w:r w:rsidR="002E1B99">
        <w:rPr>
          <w:rFonts w:ascii="Times New Roman" w:hAnsi="Times New Roman" w:cs="Times New Roman"/>
          <w:sz w:val="24"/>
          <w:szCs w:val="24"/>
        </w:rPr>
        <w:t>s</w:t>
      </w:r>
      <w:r w:rsidRPr="00C41927">
        <w:rPr>
          <w:rFonts w:ascii="Times New Roman" w:hAnsi="Times New Roman" w:cs="Times New Roman"/>
          <w:sz w:val="24"/>
          <w:szCs w:val="24"/>
        </w:rPr>
        <w:t xml:space="preserve">ation decreases bias in the results. In the study by </w:t>
      </w:r>
      <w:r w:rsidR="00CF075B">
        <w:rPr>
          <w:rFonts w:ascii="Times New Roman" w:hAnsi="Times New Roman" w:cs="Times New Roman"/>
          <w:noProof/>
          <w:sz w:val="24"/>
          <w:szCs w:val="24"/>
        </w:rPr>
        <w:t>Ågren et al.</w:t>
      </w:r>
      <w:r w:rsidRPr="00EF6951">
        <w:rPr>
          <w:rFonts w:ascii="Times New Roman" w:hAnsi="Times New Roman" w:cs="Times New Roman"/>
          <w:noProof/>
          <w:color w:val="FF0000"/>
          <w:sz w:val="24"/>
          <w:szCs w:val="24"/>
        </w:rPr>
        <w:t xml:space="preserve"> </w:t>
      </w:r>
      <w:r w:rsidRPr="000D188A">
        <w:rPr>
          <w:rFonts w:ascii="Times New Roman" w:hAnsi="Times New Roman" w:cs="Times New Roman"/>
          <w:noProof/>
          <w:color w:val="000000" w:themeColor="text1"/>
          <w:sz w:val="24"/>
          <w:szCs w:val="24"/>
        </w:rPr>
        <w:t>(2006)</w:t>
      </w:r>
      <w:r w:rsidR="00366AD9" w:rsidRPr="000D188A">
        <w:rPr>
          <w:rFonts w:ascii="Times New Roman" w:hAnsi="Times New Roman" w:cs="Times New Roman"/>
          <w:noProof/>
          <w:color w:val="000000" w:themeColor="text1"/>
          <w:sz w:val="24"/>
          <w:szCs w:val="24"/>
        </w:rPr>
        <w:t xml:space="preserve">, </w:t>
      </w:r>
      <w:r w:rsidR="00366AD9" w:rsidRPr="00C41927">
        <w:rPr>
          <w:rFonts w:ascii="Times New Roman" w:hAnsi="Times New Roman" w:cs="Times New Roman"/>
          <w:noProof/>
          <w:sz w:val="24"/>
          <w:szCs w:val="24"/>
        </w:rPr>
        <w:t xml:space="preserve">there is a low </w:t>
      </w:r>
      <w:r w:rsidRPr="00C41927">
        <w:rPr>
          <w:rFonts w:ascii="Times New Roman" w:hAnsi="Times New Roman" w:cs="Times New Roman"/>
          <w:noProof/>
          <w:sz w:val="24"/>
          <w:szCs w:val="24"/>
        </w:rPr>
        <w:t>risk of s</w:t>
      </w:r>
      <w:r w:rsidR="001A551B" w:rsidRPr="00C41927">
        <w:rPr>
          <w:rFonts w:ascii="Times New Roman" w:hAnsi="Times New Roman" w:cs="Times New Roman"/>
          <w:noProof/>
          <w:sz w:val="24"/>
          <w:szCs w:val="24"/>
        </w:rPr>
        <w:t>e</w:t>
      </w:r>
      <w:r w:rsidR="00366AD9" w:rsidRPr="00C41927">
        <w:rPr>
          <w:rFonts w:ascii="Times New Roman" w:hAnsi="Times New Roman" w:cs="Times New Roman"/>
          <w:noProof/>
          <w:sz w:val="24"/>
          <w:szCs w:val="24"/>
        </w:rPr>
        <w:t>lection bias</w:t>
      </w:r>
      <w:r w:rsidR="00785883" w:rsidRPr="00C41927">
        <w:rPr>
          <w:rFonts w:ascii="Times New Roman" w:hAnsi="Times New Roman" w:cs="Times New Roman"/>
          <w:noProof/>
          <w:sz w:val="24"/>
          <w:szCs w:val="24"/>
        </w:rPr>
        <w:t xml:space="preserve"> as the participants were allocated to each group using a computer-generated approach. Computer randomi</w:t>
      </w:r>
      <w:r w:rsidR="002E1B99">
        <w:rPr>
          <w:rFonts w:ascii="Times New Roman" w:hAnsi="Times New Roman" w:cs="Times New Roman"/>
          <w:noProof/>
          <w:sz w:val="24"/>
          <w:szCs w:val="24"/>
        </w:rPr>
        <w:t>s</w:t>
      </w:r>
      <w:r w:rsidR="00785883" w:rsidRPr="00C41927">
        <w:rPr>
          <w:rFonts w:ascii="Times New Roman" w:hAnsi="Times New Roman" w:cs="Times New Roman"/>
          <w:noProof/>
          <w:sz w:val="24"/>
          <w:szCs w:val="24"/>
        </w:rPr>
        <w:t>ation is a secure method that is considered secure for producing the same number of participants. Further, they used block sizes of four or six stratiﬁed for cent</w:t>
      </w:r>
      <w:r w:rsidR="00A1187B">
        <w:rPr>
          <w:rFonts w:ascii="Times New Roman" w:hAnsi="Times New Roman" w:cs="Times New Roman"/>
          <w:noProof/>
          <w:sz w:val="24"/>
          <w:szCs w:val="24"/>
        </w:rPr>
        <w:t>re</w:t>
      </w:r>
      <w:r w:rsidR="00785883" w:rsidRPr="00C41927">
        <w:rPr>
          <w:rFonts w:ascii="Times New Roman" w:hAnsi="Times New Roman" w:cs="Times New Roman"/>
          <w:noProof/>
          <w:sz w:val="24"/>
          <w:szCs w:val="24"/>
        </w:rPr>
        <w:t xml:space="preserve"> that allowed equal placement of participants in each group</w:t>
      </w:r>
      <w:r w:rsidR="005D3AE6" w:rsidRPr="00C41927">
        <w:rPr>
          <w:rFonts w:ascii="Times New Roman" w:hAnsi="Times New Roman" w:cs="Times New Roman"/>
          <w:noProof/>
          <w:sz w:val="24"/>
          <w:szCs w:val="24"/>
        </w:rPr>
        <w:t>,</w:t>
      </w:r>
      <w:r w:rsidR="00785883" w:rsidRPr="00C41927">
        <w:rPr>
          <w:rFonts w:ascii="Times New Roman" w:hAnsi="Times New Roman" w:cs="Times New Roman"/>
          <w:noProof/>
          <w:sz w:val="24"/>
          <w:szCs w:val="24"/>
        </w:rPr>
        <w:t xml:space="preserve"> hence the methodology's strength. </w:t>
      </w:r>
      <w:r w:rsidR="00BB41EC" w:rsidRPr="00C41927">
        <w:rPr>
          <w:rFonts w:ascii="Times New Roman" w:hAnsi="Times New Roman" w:cs="Times New Roman"/>
          <w:noProof/>
          <w:sz w:val="24"/>
          <w:szCs w:val="24"/>
        </w:rPr>
        <w:t>The study was a double-blind study; hence both the staff and participants were blinded to the treatment codes.</w:t>
      </w:r>
    </w:p>
    <w:p w:rsidR="006F335A" w:rsidRDefault="009E3A11" w:rsidP="006F335A">
      <w:pPr>
        <w:tabs>
          <w:tab w:val="left" w:pos="1260"/>
        </w:tabs>
        <w:spacing w:after="160" w:line="480" w:lineRule="auto"/>
        <w:ind w:firstLine="720"/>
        <w:rPr>
          <w:rFonts w:ascii="Times New Roman" w:hAnsi="Times New Roman" w:cs="Times New Roman"/>
          <w:noProof/>
          <w:sz w:val="24"/>
          <w:szCs w:val="24"/>
        </w:rPr>
      </w:pPr>
      <w:r w:rsidRPr="00C41927">
        <w:rPr>
          <w:rFonts w:ascii="Times New Roman" w:hAnsi="Times New Roman" w:cs="Times New Roman"/>
          <w:noProof/>
          <w:sz w:val="24"/>
          <w:szCs w:val="24"/>
        </w:rPr>
        <w:lastRenderedPageBreak/>
        <w:t xml:space="preserve">Allocation involved the use of centrally packaged, consecutively numbered, identical packages containing zinc oxide/placebo meshes </w:t>
      </w:r>
      <w:r w:rsidR="00E94288">
        <w:rPr>
          <w:rFonts w:ascii="Times New Roman" w:hAnsi="Times New Roman" w:cs="Times New Roman"/>
          <w:noProof/>
          <w:sz w:val="24"/>
          <w:szCs w:val="24"/>
        </w:rPr>
        <w:fldChar w:fldCharType="begin"/>
      </w:r>
      <w:r w:rsidR="00E94288">
        <w:rPr>
          <w:rFonts w:ascii="Times New Roman" w:hAnsi="Times New Roman" w:cs="Times New Roman"/>
          <w:noProof/>
          <w:sz w:val="24"/>
          <w:szCs w:val="24"/>
        </w:rPr>
        <w:instrText xml:space="preserve"> ADDIN EN.CITE &lt;EndNote&gt;&lt;Cite&gt;&lt;Author&gt;Ågren&lt;/Author&gt;&lt;Year&gt;2006&lt;/Year&gt;&lt;IDText&gt;A randomized, double‐blind, placebo‐controlled multicenter trial evaluating topical zinc oxide for acute open wounds following pilonidal disease excision&lt;/IDText&gt;&lt;DisplayText&gt;(Ågren et al., 2006)&lt;/DisplayText&gt;&lt;record&gt;&lt;keywords&gt;&lt;keyword&gt;Zinc Oxide -- Evaluation&lt;/keyword&gt;&lt;keyword&gt;Zinc Oxide -- Analysis&lt;/keyword&gt;&lt;keyword&gt;Clinical Trials -- Analysis&lt;/keyword&gt;&lt;/keywords&gt;&lt;isbn&gt;1067-1927&lt;/isbn&gt;&lt;titles&gt;&lt;title&gt;A randomized, double‐blind, placebo‐controlled multicenter trial evaluating topical zinc oxide for acute open wounds following pilonidal disease excision&lt;/title&gt;&lt;secondary-title&gt;Wound Repair and Regeneration&lt;/secondary-title&gt;&lt;/titles&gt;&lt;pages&gt;526-535&lt;/pages&gt;&lt;number&gt;5&lt;/number&gt;&lt;contributors&gt;&lt;authors&gt;&lt;author&gt;Ågren, Magnus S.&lt;/author&gt;&lt;author&gt;Ostenfeld, Ulla&lt;/author&gt;&lt;author&gt;Kallehave, Finn&lt;/author&gt;&lt;author&gt;Gong, Yan&lt;/author&gt;&lt;author&gt;Raffn, Kjeld&lt;/author&gt;&lt;author&gt;Crawford, Michael E.&lt;/author&gt;&lt;author&gt;Kiss, Katalin&lt;/author&gt;&lt;author&gt;Friis‐Møller, Alice&lt;/author&gt;&lt;author&gt;Gluud, Christian&lt;/author&gt;&lt;author&gt;Jorgensen, Lars N.&lt;/author&gt;&lt;/authors&gt;&lt;/contributors&gt;&lt;added-date format="utc"&gt;1586322971&lt;/added-date&gt;&lt;pub-location&gt;Malden, USA&lt;/pub-location&gt;&lt;ref-type name="Journal Article"&gt;17&lt;/ref-type&gt;&lt;dates&gt;&lt;year&gt;2006&lt;/year&gt;&lt;/dates&gt;&lt;rec-number&gt;42&lt;/rec-number&gt;&lt;publisher&gt;Blackwell Publishing Inc&lt;/publisher&gt;&lt;last-updated-date format="utc"&gt;1586323447&lt;/last-updated-date&gt;&lt;electronic-resource-num&gt;10.1111/j.1743-6109.2006.00159.x&lt;/electronic-resource-num&gt;&lt;volume&gt;14&lt;/volume&gt;&lt;/record&gt;&lt;/Cite&gt;&lt;/EndNote&gt;</w:instrText>
      </w:r>
      <w:r w:rsidR="00E94288">
        <w:rPr>
          <w:rFonts w:ascii="Times New Roman" w:hAnsi="Times New Roman" w:cs="Times New Roman"/>
          <w:noProof/>
          <w:sz w:val="24"/>
          <w:szCs w:val="24"/>
        </w:rPr>
        <w:fldChar w:fldCharType="separate"/>
      </w:r>
      <w:r w:rsidR="00E94288">
        <w:rPr>
          <w:rFonts w:ascii="Times New Roman" w:hAnsi="Times New Roman" w:cs="Times New Roman"/>
          <w:noProof/>
          <w:sz w:val="24"/>
          <w:szCs w:val="24"/>
        </w:rPr>
        <w:t>(Ågren et al., 2006)</w:t>
      </w:r>
      <w:r w:rsidR="00E94288">
        <w:rPr>
          <w:rFonts w:ascii="Times New Roman" w:hAnsi="Times New Roman" w:cs="Times New Roman"/>
          <w:noProof/>
          <w:sz w:val="24"/>
          <w:szCs w:val="24"/>
        </w:rPr>
        <w:fldChar w:fldCharType="end"/>
      </w:r>
      <w:r w:rsidR="00E94288">
        <w:rPr>
          <w:rFonts w:ascii="Times New Roman" w:hAnsi="Times New Roman" w:cs="Times New Roman"/>
          <w:noProof/>
          <w:sz w:val="24"/>
          <w:szCs w:val="24"/>
        </w:rPr>
        <w:t>.</w:t>
      </w:r>
      <w:r w:rsidRPr="00EF6951">
        <w:rPr>
          <w:rFonts w:ascii="Times New Roman" w:hAnsi="Times New Roman" w:cs="Times New Roman"/>
          <w:noProof/>
          <w:color w:val="FF0000"/>
          <w:sz w:val="24"/>
          <w:szCs w:val="24"/>
        </w:rPr>
        <w:t xml:space="preserve"> </w:t>
      </w:r>
      <w:r w:rsidRPr="00C41927">
        <w:rPr>
          <w:rFonts w:ascii="Times New Roman" w:hAnsi="Times New Roman" w:cs="Times New Roman"/>
          <w:noProof/>
          <w:sz w:val="24"/>
          <w:szCs w:val="24"/>
        </w:rPr>
        <w:t>The investigators were required to select the next available number when a new patient came into the trial. The codes were kept confidential until the final assessments and conclusions drawn. Therefore, there was a low risk of performance bias. Independent individuals performed the analysis. The approach used to blind the investigators is indicated</w:t>
      </w:r>
      <w:r w:rsidR="005D3AE6" w:rsidRPr="00C41927">
        <w:rPr>
          <w:rFonts w:ascii="Times New Roman" w:hAnsi="Times New Roman" w:cs="Times New Roman"/>
          <w:noProof/>
          <w:sz w:val="24"/>
          <w:szCs w:val="24"/>
        </w:rPr>
        <w:t>,</w:t>
      </w:r>
      <w:r w:rsidRPr="00C41927">
        <w:rPr>
          <w:rFonts w:ascii="Times New Roman" w:hAnsi="Times New Roman" w:cs="Times New Roman"/>
          <w:noProof/>
          <w:sz w:val="24"/>
          <w:szCs w:val="24"/>
        </w:rPr>
        <w:t xml:space="preserve"> hence highlighting a minimal risk of </w:t>
      </w:r>
      <w:r w:rsidR="00C41927">
        <w:rPr>
          <w:rFonts w:ascii="Times New Roman" w:hAnsi="Times New Roman" w:cs="Times New Roman"/>
          <w:noProof/>
          <w:sz w:val="24"/>
          <w:szCs w:val="24"/>
        </w:rPr>
        <w:t>directional</w:t>
      </w:r>
      <w:r w:rsidRPr="00C41927">
        <w:rPr>
          <w:rFonts w:ascii="Times New Roman" w:hAnsi="Times New Roman" w:cs="Times New Roman"/>
          <w:noProof/>
          <w:sz w:val="24"/>
          <w:szCs w:val="24"/>
        </w:rPr>
        <w:t xml:space="preserve"> bias. At the start of the study, there were 64 participants, but later they noted that three of the patients dropped out for unknown r</w:t>
      </w:r>
      <w:r w:rsidR="003054D6" w:rsidRPr="00C41927">
        <w:rPr>
          <w:rFonts w:ascii="Times New Roman" w:hAnsi="Times New Roman" w:cs="Times New Roman"/>
          <w:noProof/>
          <w:sz w:val="24"/>
          <w:szCs w:val="24"/>
        </w:rPr>
        <w:t xml:space="preserve">easons. </w:t>
      </w:r>
      <w:r w:rsidRPr="00C41927">
        <w:rPr>
          <w:rFonts w:ascii="Times New Roman" w:hAnsi="Times New Roman" w:cs="Times New Roman"/>
          <w:noProof/>
          <w:sz w:val="24"/>
          <w:szCs w:val="24"/>
        </w:rPr>
        <w:t>However, it is not indicated how they analyzed the intention to drop out; hence there is an unclear risk of bias. In regards to selective reporting (SR), the study has a low risk of reporting bias. The checking of the trial registry number, "ISRCTN35311675</w:t>
      </w:r>
      <w:r w:rsidR="00A06984" w:rsidRPr="00C41927">
        <w:rPr>
          <w:rFonts w:ascii="Times New Roman" w:hAnsi="Times New Roman" w:cs="Times New Roman"/>
          <w:noProof/>
          <w:sz w:val="24"/>
          <w:szCs w:val="24"/>
        </w:rPr>
        <w:t xml:space="preserve">” via www.controlledtrials.com website, indicated no differences in reporting. </w:t>
      </w:r>
    </w:p>
    <w:p w:rsidR="00A06984" w:rsidRDefault="009E3A11" w:rsidP="006F335A">
      <w:pPr>
        <w:tabs>
          <w:tab w:val="left" w:pos="1260"/>
        </w:tabs>
        <w:spacing w:after="160" w:line="480" w:lineRule="auto"/>
        <w:ind w:firstLine="720"/>
        <w:rPr>
          <w:rFonts w:ascii="Times New Roman" w:hAnsi="Times New Roman" w:cs="Times New Roman"/>
          <w:noProof/>
          <w:sz w:val="24"/>
          <w:szCs w:val="24"/>
        </w:rPr>
      </w:pPr>
      <w:r w:rsidRPr="00C41927">
        <w:rPr>
          <w:rFonts w:ascii="Times New Roman" w:hAnsi="Times New Roman" w:cs="Times New Roman"/>
          <w:noProof/>
          <w:sz w:val="24"/>
          <w:szCs w:val="24"/>
        </w:rPr>
        <w:t xml:space="preserve">In the study by </w:t>
      </w:r>
      <w:r w:rsidR="00C41927">
        <w:rPr>
          <w:rFonts w:ascii="Times New Roman" w:hAnsi="Times New Roman" w:cs="Times New Roman"/>
          <w:noProof/>
          <w:sz w:val="24"/>
          <w:szCs w:val="24"/>
        </w:rPr>
        <w:t>Berger et</w:t>
      </w:r>
      <w:r w:rsidRPr="00C41927">
        <w:rPr>
          <w:rFonts w:ascii="Times New Roman" w:hAnsi="Times New Roman" w:cs="Times New Roman"/>
          <w:noProof/>
          <w:sz w:val="24"/>
          <w:szCs w:val="24"/>
        </w:rPr>
        <w:t xml:space="preserve"> al. (2007), there was a moderate risk of selection bias</w:t>
      </w:r>
      <w:r w:rsidR="005D3AE6" w:rsidRPr="00C41927">
        <w:rPr>
          <w:rFonts w:ascii="Times New Roman" w:hAnsi="Times New Roman" w:cs="Times New Roman"/>
          <w:noProof/>
          <w:sz w:val="24"/>
          <w:szCs w:val="24"/>
        </w:rPr>
        <w:t>,</w:t>
      </w:r>
      <w:r w:rsidRPr="00C41927">
        <w:rPr>
          <w:rFonts w:ascii="Times New Roman" w:hAnsi="Times New Roman" w:cs="Times New Roman"/>
          <w:noProof/>
          <w:sz w:val="24"/>
          <w:szCs w:val="24"/>
        </w:rPr>
        <w:t xml:space="preserve"> as the selection of participants was done based on a developed inclusion and exclusion criteria</w:t>
      </w:r>
      <w:r w:rsidR="008A534F" w:rsidRPr="00C41927">
        <w:rPr>
          <w:rFonts w:ascii="Times New Roman" w:hAnsi="Times New Roman" w:cs="Times New Roman"/>
          <w:noProof/>
          <w:sz w:val="24"/>
          <w:szCs w:val="24"/>
        </w:rPr>
        <w:t>,</w:t>
      </w:r>
      <w:r w:rsidRPr="00C41927">
        <w:rPr>
          <w:rFonts w:ascii="Times New Roman" w:hAnsi="Times New Roman" w:cs="Times New Roman"/>
          <w:noProof/>
          <w:sz w:val="24"/>
          <w:szCs w:val="24"/>
        </w:rPr>
        <w:t xml:space="preserve"> and hospital patient records. There was no mention of the series of randomi</w:t>
      </w:r>
      <w:r w:rsidR="00366AE0">
        <w:rPr>
          <w:rFonts w:ascii="Times New Roman" w:hAnsi="Times New Roman" w:cs="Times New Roman"/>
          <w:noProof/>
          <w:sz w:val="24"/>
          <w:szCs w:val="24"/>
        </w:rPr>
        <w:t>s</w:t>
      </w:r>
      <w:r w:rsidRPr="00C41927">
        <w:rPr>
          <w:rFonts w:ascii="Times New Roman" w:hAnsi="Times New Roman" w:cs="Times New Roman"/>
          <w:noProof/>
          <w:sz w:val="24"/>
          <w:szCs w:val="24"/>
        </w:rPr>
        <w:t>ation used. A stratified approach to randomi</w:t>
      </w:r>
      <w:r w:rsidR="00366AE0">
        <w:rPr>
          <w:rFonts w:ascii="Times New Roman" w:hAnsi="Times New Roman" w:cs="Times New Roman"/>
          <w:noProof/>
          <w:sz w:val="24"/>
          <w:szCs w:val="24"/>
        </w:rPr>
        <w:t>s</w:t>
      </w:r>
      <w:r w:rsidRPr="00C41927">
        <w:rPr>
          <w:rFonts w:ascii="Times New Roman" w:hAnsi="Times New Roman" w:cs="Times New Roman"/>
          <w:noProof/>
          <w:sz w:val="24"/>
          <w:szCs w:val="24"/>
        </w:rPr>
        <w:t xml:space="preserve">ation was used, and this was </w:t>
      </w:r>
      <w:r w:rsidR="00C41927">
        <w:rPr>
          <w:rFonts w:ascii="Times New Roman" w:hAnsi="Times New Roman" w:cs="Times New Roman"/>
          <w:noProof/>
          <w:sz w:val="24"/>
          <w:szCs w:val="24"/>
        </w:rPr>
        <w:t>admitted</w:t>
      </w:r>
      <w:r w:rsidR="00077F2A" w:rsidRPr="00C41927">
        <w:rPr>
          <w:rFonts w:ascii="Times New Roman" w:hAnsi="Times New Roman" w:cs="Times New Roman"/>
          <w:noProof/>
          <w:sz w:val="24"/>
          <w:szCs w:val="24"/>
        </w:rPr>
        <w:t xml:space="preserve"> </w:t>
      </w:r>
      <w:r w:rsidRPr="00C41927">
        <w:rPr>
          <w:rFonts w:ascii="Times New Roman" w:hAnsi="Times New Roman" w:cs="Times New Roman"/>
          <w:noProof/>
          <w:sz w:val="24"/>
          <w:szCs w:val="24"/>
        </w:rPr>
        <w:t>within</w:t>
      </w:r>
      <w:r w:rsidR="00077F2A" w:rsidRPr="00C41927">
        <w:rPr>
          <w:rFonts w:ascii="Times New Roman" w:hAnsi="Times New Roman" w:cs="Times New Roman"/>
          <w:noProof/>
          <w:sz w:val="24"/>
          <w:szCs w:val="24"/>
        </w:rPr>
        <w:t xml:space="preserve"> 6h of injury for individuals </w:t>
      </w:r>
      <w:r w:rsidRPr="00C41927">
        <w:rPr>
          <w:rFonts w:ascii="Times New Roman" w:hAnsi="Times New Roman" w:cs="Times New Roman"/>
          <w:noProof/>
          <w:sz w:val="24"/>
          <w:szCs w:val="24"/>
        </w:rPr>
        <w:t>age</w:t>
      </w:r>
      <w:r w:rsidR="00077F2A" w:rsidRPr="00C41927">
        <w:rPr>
          <w:rFonts w:ascii="Times New Roman" w:hAnsi="Times New Roman" w:cs="Times New Roman"/>
          <w:noProof/>
          <w:sz w:val="24"/>
          <w:szCs w:val="24"/>
        </w:rPr>
        <w:t xml:space="preserve">d between 16 and 65 years and had burns that covered &gt;20% BSA and </w:t>
      </w:r>
      <w:r w:rsidRPr="00C41927">
        <w:rPr>
          <w:rFonts w:ascii="Times New Roman" w:hAnsi="Times New Roman" w:cs="Times New Roman"/>
          <w:noProof/>
          <w:sz w:val="24"/>
          <w:szCs w:val="24"/>
        </w:rPr>
        <w:t>10% BSA assessed as surgical on admission</w:t>
      </w:r>
      <w:r w:rsidR="00077F2A" w:rsidRPr="00C41927">
        <w:rPr>
          <w:rFonts w:ascii="Times New Roman" w:hAnsi="Times New Roman" w:cs="Times New Roman"/>
          <w:noProof/>
          <w:sz w:val="24"/>
          <w:szCs w:val="24"/>
        </w:rPr>
        <w:t>, including healthy patients undergoing plastic surgery.</w:t>
      </w:r>
      <w:r w:rsidR="00921091" w:rsidRPr="00C41927">
        <w:rPr>
          <w:rFonts w:ascii="Times New Roman" w:hAnsi="Times New Roman" w:cs="Times New Roman"/>
          <w:noProof/>
          <w:sz w:val="24"/>
          <w:szCs w:val="24"/>
        </w:rPr>
        <w:t xml:space="preserve"> In regards to allocation bias, there was</w:t>
      </w:r>
      <w:r w:rsidR="005C6E0F" w:rsidRPr="00C41927">
        <w:rPr>
          <w:rFonts w:ascii="Times New Roman" w:hAnsi="Times New Roman" w:cs="Times New Roman"/>
          <w:noProof/>
          <w:sz w:val="24"/>
          <w:szCs w:val="24"/>
        </w:rPr>
        <w:t xml:space="preserve"> low risk as a third party was used for randomi</w:t>
      </w:r>
      <w:r w:rsidR="00366AE0">
        <w:rPr>
          <w:rFonts w:ascii="Times New Roman" w:hAnsi="Times New Roman" w:cs="Times New Roman"/>
          <w:noProof/>
          <w:sz w:val="24"/>
          <w:szCs w:val="24"/>
        </w:rPr>
        <w:t>s</w:t>
      </w:r>
      <w:r w:rsidR="005C6E0F" w:rsidRPr="00C41927">
        <w:rPr>
          <w:rFonts w:ascii="Times New Roman" w:hAnsi="Times New Roman" w:cs="Times New Roman"/>
          <w:noProof/>
          <w:sz w:val="24"/>
          <w:szCs w:val="24"/>
        </w:rPr>
        <w:t>ation and kept the data</w:t>
      </w:r>
      <w:r w:rsidR="00921091" w:rsidRPr="00C41927">
        <w:rPr>
          <w:rFonts w:ascii="Times New Roman" w:hAnsi="Times New Roman" w:cs="Times New Roman"/>
          <w:noProof/>
          <w:sz w:val="24"/>
          <w:szCs w:val="24"/>
        </w:rPr>
        <w:t xml:space="preserve">. </w:t>
      </w:r>
      <w:r w:rsidR="005C6E0F" w:rsidRPr="00C41927">
        <w:rPr>
          <w:rFonts w:ascii="Times New Roman" w:hAnsi="Times New Roman" w:cs="Times New Roman"/>
          <w:noProof/>
          <w:sz w:val="24"/>
          <w:szCs w:val="24"/>
        </w:rPr>
        <w:t xml:space="preserve">Concerning the blinding of participants and staff, the same amount of zinc supplements and the placebo was given; hence they were both unaware of the interventions used hence low risk of performance bias. There was no indication of whether the assessors were blinded hence a high risk of detection bias. Therefore, there might be an under or overestimation of the degree of impact, an exaggeration of the odds ratios, and the outcomes measurements may be affected. In </w:t>
      </w:r>
      <w:r w:rsidR="005C6E0F" w:rsidRPr="00C41927">
        <w:rPr>
          <w:rFonts w:ascii="Times New Roman" w:hAnsi="Times New Roman" w:cs="Times New Roman"/>
          <w:noProof/>
          <w:sz w:val="24"/>
          <w:szCs w:val="24"/>
        </w:rPr>
        <w:lastRenderedPageBreak/>
        <w:t xml:space="preserve">regards to incomplete outcome data, the study began with 21 patients where 12 patients underwent skin biopsies with only 10 patients completing the isotopic study, but they give the reason why </w:t>
      </w:r>
      <w:r w:rsidR="003054D6" w:rsidRPr="00C41927">
        <w:rPr>
          <w:rFonts w:ascii="Times New Roman" w:hAnsi="Times New Roman" w:cs="Times New Roman"/>
          <w:noProof/>
          <w:sz w:val="24"/>
          <w:szCs w:val="24"/>
        </w:rPr>
        <w:t>the rest did not complete</w:t>
      </w:r>
      <w:r w:rsidR="00D303FB" w:rsidRPr="00C41927">
        <w:rPr>
          <w:rFonts w:ascii="Times New Roman" w:hAnsi="Times New Roman" w:cs="Times New Roman"/>
          <w:noProof/>
          <w:sz w:val="24"/>
          <w:szCs w:val="24"/>
        </w:rPr>
        <w:t>. The study</w:t>
      </w:r>
      <w:r w:rsidR="005C6E0F" w:rsidRPr="00C41927">
        <w:rPr>
          <w:rFonts w:ascii="Times New Roman" w:hAnsi="Times New Roman" w:cs="Times New Roman"/>
          <w:noProof/>
          <w:sz w:val="24"/>
          <w:szCs w:val="24"/>
        </w:rPr>
        <w:t xml:space="preserve"> did not mention how it dealt with those that did not complete the isotopy; </w:t>
      </w:r>
      <w:r w:rsidR="00CD65D0" w:rsidRPr="00C41927">
        <w:rPr>
          <w:rFonts w:ascii="Times New Roman" w:hAnsi="Times New Roman" w:cs="Times New Roman"/>
          <w:noProof/>
          <w:sz w:val="24"/>
          <w:szCs w:val="24"/>
        </w:rPr>
        <w:t>hence the risk to attrition bias is not clear. For SR, the study does not provide a registration number</w:t>
      </w:r>
      <w:r w:rsidR="005F1971" w:rsidRPr="00C41927">
        <w:rPr>
          <w:rFonts w:ascii="Times New Roman" w:hAnsi="Times New Roman" w:cs="Times New Roman"/>
          <w:noProof/>
          <w:sz w:val="24"/>
          <w:szCs w:val="24"/>
        </w:rPr>
        <w:t>; therefore, a high r</w:t>
      </w:r>
      <w:r w:rsidR="00CD65D0" w:rsidRPr="00C41927">
        <w:rPr>
          <w:rFonts w:ascii="Times New Roman" w:hAnsi="Times New Roman" w:cs="Times New Roman"/>
          <w:noProof/>
          <w:sz w:val="24"/>
          <w:szCs w:val="24"/>
        </w:rPr>
        <w:t>i</w:t>
      </w:r>
      <w:r w:rsidR="005F1971" w:rsidRPr="00C41927">
        <w:rPr>
          <w:rFonts w:ascii="Times New Roman" w:hAnsi="Times New Roman" w:cs="Times New Roman"/>
          <w:noProof/>
          <w:sz w:val="24"/>
          <w:szCs w:val="24"/>
        </w:rPr>
        <w:t>s</w:t>
      </w:r>
      <w:r w:rsidR="00CD65D0" w:rsidRPr="00C41927">
        <w:rPr>
          <w:rFonts w:ascii="Times New Roman" w:hAnsi="Times New Roman" w:cs="Times New Roman"/>
          <w:noProof/>
          <w:sz w:val="24"/>
          <w:szCs w:val="24"/>
        </w:rPr>
        <w:t>k of SR bias.</w:t>
      </w:r>
    </w:p>
    <w:p w:rsidR="003734E7" w:rsidRDefault="009E3A11" w:rsidP="006F335A">
      <w:pPr>
        <w:tabs>
          <w:tab w:val="left" w:pos="1260"/>
        </w:tabs>
        <w:spacing w:after="160" w:line="480" w:lineRule="auto"/>
        <w:ind w:firstLine="720"/>
        <w:rPr>
          <w:rFonts w:ascii="Times New Roman" w:hAnsi="Times New Roman" w:cs="Times New Roman"/>
          <w:noProof/>
          <w:sz w:val="24"/>
          <w:szCs w:val="24"/>
        </w:rPr>
      </w:pPr>
      <w:r w:rsidRPr="00C41927">
        <w:rPr>
          <w:rFonts w:ascii="Times New Roman" w:hAnsi="Times New Roman" w:cs="Times New Roman"/>
          <w:noProof/>
          <w:sz w:val="24"/>
          <w:szCs w:val="24"/>
        </w:rPr>
        <w:t>The third study by Momen-Heravi, Barahimi, Razzaghi, Bahmani, Gilasi, &amp; Asemi (2017)</w:t>
      </w:r>
      <w:r w:rsidR="00E75408" w:rsidRPr="00C41927">
        <w:rPr>
          <w:rFonts w:ascii="Times New Roman" w:hAnsi="Times New Roman" w:cs="Times New Roman"/>
          <w:noProof/>
          <w:sz w:val="24"/>
          <w:szCs w:val="24"/>
        </w:rPr>
        <w:t xml:space="preserve"> has a low risk of selection bias as the randomi</w:t>
      </w:r>
      <w:r w:rsidR="00366AE0">
        <w:rPr>
          <w:rFonts w:ascii="Times New Roman" w:hAnsi="Times New Roman" w:cs="Times New Roman"/>
          <w:noProof/>
          <w:sz w:val="24"/>
          <w:szCs w:val="24"/>
        </w:rPr>
        <w:t>s</w:t>
      </w:r>
      <w:r w:rsidR="00E75408" w:rsidRPr="00C41927">
        <w:rPr>
          <w:rFonts w:ascii="Times New Roman" w:hAnsi="Times New Roman" w:cs="Times New Roman"/>
          <w:noProof/>
          <w:sz w:val="24"/>
          <w:szCs w:val="24"/>
        </w:rPr>
        <w:t>ation assignment was achieved via computer-generated random numbers. Further, randomi</w:t>
      </w:r>
      <w:r w:rsidR="00366AE0">
        <w:rPr>
          <w:rFonts w:ascii="Times New Roman" w:hAnsi="Times New Roman" w:cs="Times New Roman"/>
          <w:noProof/>
          <w:sz w:val="24"/>
          <w:szCs w:val="24"/>
        </w:rPr>
        <w:t>s</w:t>
      </w:r>
      <w:r w:rsidR="00E75408" w:rsidRPr="00C41927">
        <w:rPr>
          <w:rFonts w:ascii="Times New Roman" w:hAnsi="Times New Roman" w:cs="Times New Roman"/>
          <w:noProof/>
          <w:sz w:val="24"/>
          <w:szCs w:val="24"/>
        </w:rPr>
        <w:t>ation was done as blindness by trained staff at the clinic that strengthened the methodology. The use of blindness by trained clinical staff also ensured a low risk in allocation bias</w:t>
      </w:r>
      <w:r w:rsidR="007373E2" w:rsidRPr="00C41927">
        <w:rPr>
          <w:rFonts w:ascii="Times New Roman" w:hAnsi="Times New Roman" w:cs="Times New Roman"/>
          <w:noProof/>
          <w:sz w:val="24"/>
          <w:szCs w:val="24"/>
        </w:rPr>
        <w:t>. Also, the zinc and placebo capsules were the same in shape and size and manufactured by the same company. Moreover, it was a double-blind study; therefore, both participants and staff were blinded to the codes. The similarity in the zinc and placebo capsules ensured the participants and staff did not know what they were taking and giving, respectively. Therefore, there was low risk in the performance bias. The analysis was done independently</w:t>
      </w:r>
      <w:r w:rsidR="00BA3160" w:rsidRPr="00C41927">
        <w:rPr>
          <w:rFonts w:ascii="Times New Roman" w:hAnsi="Times New Roman" w:cs="Times New Roman"/>
          <w:noProof/>
          <w:sz w:val="24"/>
          <w:szCs w:val="24"/>
        </w:rPr>
        <w:t xml:space="preserve">, but the approach for blinding the assessors is not </w:t>
      </w:r>
      <w:r w:rsidR="00C41927">
        <w:rPr>
          <w:rFonts w:ascii="Times New Roman" w:hAnsi="Times New Roman" w:cs="Times New Roman"/>
          <w:noProof/>
          <w:sz w:val="24"/>
          <w:szCs w:val="24"/>
        </w:rPr>
        <w:t>mentioned, hence</w:t>
      </w:r>
      <w:r w:rsidR="00BA3160" w:rsidRPr="00C41927">
        <w:rPr>
          <w:rFonts w:ascii="Times New Roman" w:hAnsi="Times New Roman" w:cs="Times New Roman"/>
          <w:noProof/>
          <w:sz w:val="24"/>
          <w:szCs w:val="24"/>
        </w:rPr>
        <w:t xml:space="preserve"> having an unclear detection bias. </w:t>
      </w:r>
    </w:p>
    <w:p w:rsidR="003734E7" w:rsidRDefault="009E3A11" w:rsidP="003734E7">
      <w:pPr>
        <w:tabs>
          <w:tab w:val="left" w:pos="1260"/>
        </w:tabs>
        <w:spacing w:after="160" w:line="480" w:lineRule="auto"/>
        <w:ind w:firstLine="720"/>
        <w:rPr>
          <w:rFonts w:ascii="Times New Roman" w:hAnsi="Times New Roman" w:cs="Times New Roman"/>
          <w:noProof/>
          <w:sz w:val="24"/>
          <w:szCs w:val="24"/>
        </w:rPr>
      </w:pPr>
      <w:r w:rsidRPr="00C41927">
        <w:rPr>
          <w:rFonts w:ascii="Times New Roman" w:hAnsi="Times New Roman" w:cs="Times New Roman"/>
          <w:noProof/>
          <w:sz w:val="24"/>
          <w:szCs w:val="24"/>
        </w:rPr>
        <w:t>Further, 2 patients dropped out for personal reasons. The researchers provided highlighted a methodology that would deal with the drop put outcomes that is the Last-Observation Carried-Forward method (LOCF), which is based on the intention-to-treat (ITT) principle</w:t>
      </w:r>
      <w:r w:rsidR="000C3A97" w:rsidRPr="00C41927">
        <w:rPr>
          <w:rFonts w:ascii="Times New Roman" w:hAnsi="Times New Roman" w:cs="Times New Roman"/>
          <w:noProof/>
          <w:sz w:val="24"/>
          <w:szCs w:val="24"/>
        </w:rPr>
        <w:t xml:space="preserve"> that reduced the possibility of attrition bias hence the study had a low risk of attrition bias. Also, conditions of health maintenance such as nutritional intake and physical activity were </w:t>
      </w:r>
      <w:r w:rsidRPr="00C41927">
        <w:rPr>
          <w:rFonts w:ascii="Times New Roman" w:hAnsi="Times New Roman" w:cs="Times New Roman"/>
          <w:noProof/>
          <w:sz w:val="24"/>
          <w:szCs w:val="24"/>
        </w:rPr>
        <w:t xml:space="preserve">spelled out for all the participants, which further reduced attrition bias. Moreover, in regards to SR, the study provides a trial registry number, "IRCT201506215623N46," which, when searched </w:t>
      </w:r>
      <w:r w:rsidRPr="00C41927">
        <w:rPr>
          <w:rFonts w:ascii="Times New Roman" w:hAnsi="Times New Roman" w:cs="Times New Roman"/>
          <w:noProof/>
          <w:sz w:val="24"/>
          <w:szCs w:val="24"/>
        </w:rPr>
        <w:lastRenderedPageBreak/>
        <w:t>online, revealed no differences in the results in the trail a</w:t>
      </w:r>
      <w:r w:rsidR="003D2E75" w:rsidRPr="00C41927">
        <w:rPr>
          <w:rFonts w:ascii="Times New Roman" w:hAnsi="Times New Roman" w:cs="Times New Roman"/>
          <w:noProof/>
          <w:sz w:val="24"/>
          <w:szCs w:val="24"/>
        </w:rPr>
        <w:t>nd the originally intended outco</w:t>
      </w:r>
      <w:r w:rsidRPr="00C41927">
        <w:rPr>
          <w:rFonts w:ascii="Times New Roman" w:hAnsi="Times New Roman" w:cs="Times New Roman"/>
          <w:noProof/>
          <w:sz w:val="24"/>
          <w:szCs w:val="24"/>
        </w:rPr>
        <w:t>m</w:t>
      </w:r>
      <w:r w:rsidR="003D2E75" w:rsidRPr="00C41927">
        <w:rPr>
          <w:rFonts w:ascii="Times New Roman" w:hAnsi="Times New Roman" w:cs="Times New Roman"/>
          <w:noProof/>
          <w:sz w:val="24"/>
          <w:szCs w:val="24"/>
        </w:rPr>
        <w:t>es</w:t>
      </w:r>
      <w:r w:rsidRPr="00C41927">
        <w:rPr>
          <w:rFonts w:ascii="Times New Roman" w:hAnsi="Times New Roman" w:cs="Times New Roman"/>
          <w:noProof/>
          <w:sz w:val="24"/>
          <w:szCs w:val="24"/>
        </w:rPr>
        <w:t>. Therefore, there is a low risk of SR bias.</w:t>
      </w:r>
    </w:p>
    <w:p w:rsidR="007373E2" w:rsidRDefault="009E3A11" w:rsidP="005F1971">
      <w:pPr>
        <w:tabs>
          <w:tab w:val="left" w:pos="1260"/>
        </w:tabs>
        <w:spacing w:after="160" w:line="480" w:lineRule="auto"/>
        <w:ind w:firstLine="720"/>
        <w:rPr>
          <w:rFonts w:ascii="Times New Roman" w:hAnsi="Times New Roman" w:cs="Times New Roman"/>
          <w:noProof/>
          <w:sz w:val="24"/>
          <w:szCs w:val="24"/>
        </w:rPr>
      </w:pPr>
      <w:r w:rsidRPr="00C41927">
        <w:rPr>
          <w:rFonts w:ascii="Times New Roman" w:hAnsi="Times New Roman" w:cs="Times New Roman"/>
          <w:noProof/>
          <w:sz w:val="24"/>
          <w:szCs w:val="24"/>
        </w:rPr>
        <w:t>In the final study by</w:t>
      </w:r>
      <w:r w:rsidR="00C06BAB">
        <w:rPr>
          <w:rFonts w:ascii="Times New Roman" w:hAnsi="Times New Roman" w:cs="Times New Roman"/>
          <w:noProof/>
          <w:sz w:val="24"/>
          <w:szCs w:val="24"/>
        </w:rPr>
        <w:t xml:space="preserve"> Strömberg &amp; Ågren</w:t>
      </w:r>
      <w:r w:rsidRPr="00C41927">
        <w:rPr>
          <w:rFonts w:ascii="Times New Roman" w:hAnsi="Times New Roman" w:cs="Times New Roman"/>
          <w:noProof/>
          <w:sz w:val="24"/>
          <w:szCs w:val="24"/>
        </w:rPr>
        <w:t xml:space="preserve"> (1984)</w:t>
      </w:r>
      <w:r w:rsidR="00303465" w:rsidRPr="00C41927">
        <w:rPr>
          <w:rFonts w:ascii="Times New Roman" w:hAnsi="Times New Roman" w:cs="Times New Roman"/>
          <w:noProof/>
          <w:sz w:val="24"/>
          <w:szCs w:val="24"/>
        </w:rPr>
        <w:t>, there was an unknown risk of selection bias because the study does not mention how the randomi</w:t>
      </w:r>
      <w:r w:rsidR="00366AE0">
        <w:rPr>
          <w:rFonts w:ascii="Times New Roman" w:hAnsi="Times New Roman" w:cs="Times New Roman"/>
          <w:noProof/>
          <w:sz w:val="24"/>
          <w:szCs w:val="24"/>
        </w:rPr>
        <w:t>s</w:t>
      </w:r>
      <w:r w:rsidR="00303465" w:rsidRPr="00C41927">
        <w:rPr>
          <w:rFonts w:ascii="Times New Roman" w:hAnsi="Times New Roman" w:cs="Times New Roman"/>
          <w:noProof/>
          <w:sz w:val="24"/>
          <w:szCs w:val="24"/>
        </w:rPr>
        <w:t>ation of participants was achieved. In relation to allocation concealment, there was also an unknown risk of bias as there is no mention of who bore the responsibility of allocating the participants into the dif</w:t>
      </w:r>
      <w:r w:rsidR="00C90CC2" w:rsidRPr="00C41927">
        <w:rPr>
          <w:rFonts w:ascii="Times New Roman" w:hAnsi="Times New Roman" w:cs="Times New Roman"/>
          <w:noProof/>
          <w:sz w:val="24"/>
          <w:szCs w:val="24"/>
        </w:rPr>
        <w:t xml:space="preserve">ferent groups and providing the supplement and placebo. This is assumed inferentially based on the fact that is a double-blind study. However, the double-blind nature ensured that a low risk of performance bias as both the participants and staff did not know what they were administering. Also, the approaches used for blinding are not mentioned in the study; hence there is an unclear detection bias. Further, no patient dropped out of the study; therefore, there was a low risk of attrition bias. Finally, the study had </w:t>
      </w:r>
      <w:r w:rsidR="005F1971" w:rsidRPr="00C41927">
        <w:rPr>
          <w:rFonts w:ascii="Times New Roman" w:hAnsi="Times New Roman" w:cs="Times New Roman"/>
          <w:noProof/>
          <w:sz w:val="24"/>
          <w:szCs w:val="24"/>
        </w:rPr>
        <w:t>a high risk of SR bias.</w:t>
      </w:r>
      <w:r w:rsidR="00A5169F" w:rsidRPr="00C41927">
        <w:rPr>
          <w:rFonts w:ascii="Times New Roman" w:hAnsi="Times New Roman" w:cs="Times New Roman"/>
          <w:noProof/>
          <w:sz w:val="24"/>
          <w:szCs w:val="24"/>
        </w:rPr>
        <w:t xml:space="preserve"> The study was conducted in 1984</w:t>
      </w:r>
      <w:r w:rsidR="005F1971" w:rsidRPr="00C41927">
        <w:rPr>
          <w:rFonts w:ascii="Times New Roman" w:hAnsi="Times New Roman" w:cs="Times New Roman"/>
          <w:noProof/>
          <w:sz w:val="24"/>
          <w:szCs w:val="24"/>
        </w:rPr>
        <w:t>; however, the trial registry numbers of RCTs became mandatory in 2005 as a requirement for a publication to be eligible</w:t>
      </w:r>
      <w:r w:rsidR="00B94FBA">
        <w:rPr>
          <w:rFonts w:ascii="Times New Roman" w:hAnsi="Times New Roman" w:cs="Times New Roman"/>
          <w:noProof/>
          <w:sz w:val="24"/>
          <w:szCs w:val="24"/>
        </w:rPr>
        <w:t xml:space="preserve"> </w:t>
      </w:r>
      <w:r w:rsidR="00B94FBA">
        <w:rPr>
          <w:rFonts w:ascii="Times New Roman" w:hAnsi="Times New Roman" w:cs="Times New Roman"/>
          <w:noProof/>
          <w:sz w:val="24"/>
          <w:szCs w:val="24"/>
        </w:rPr>
        <w:fldChar w:fldCharType="begin"/>
      </w:r>
      <w:r w:rsidR="00B94FBA">
        <w:rPr>
          <w:rFonts w:ascii="Times New Roman" w:hAnsi="Times New Roman" w:cs="Times New Roman"/>
          <w:noProof/>
          <w:sz w:val="24"/>
          <w:szCs w:val="24"/>
        </w:rPr>
        <w:instrText xml:space="preserve"> ADDIN EN.CITE &lt;EndNote&gt;&lt;Cite&gt;&lt;Author&gt;Viergever&lt;/Author&gt;&lt;Year&gt;2015&lt;/Year&gt;&lt;IDText&gt;Trends in global clinical trial registration: an analysis of numbers of registered clinical trials in different parts of the world from 2004 to 2013&lt;/IDText&gt;&lt;DisplayText&gt;(Viergever &amp;amp; Li, 2015)&lt;/DisplayText&gt;&lt;record&gt;&lt;keywords&gt;&lt;keyword&gt;Medical Ethics&lt;/keyword&gt;&lt;keyword&gt;Public Health&lt;/keyword&gt;&lt;/keywords&gt;&lt;isbn&gt;2044-6055&lt;/isbn&gt;&lt;titles&gt;&lt;title&gt;Trends in global clinical trial registration: an analysis of numbers of registered clinical trials in different parts of the world from 2004 to 2013&lt;/title&gt;&lt;secondary-title&gt;BMJ Open&lt;/secondary-title&gt;&lt;/titles&gt;&lt;number&gt;9&lt;/number&gt;&lt;contributors&gt;&lt;authors&gt;&lt;author&gt;Viergever, Roderik F.&lt;/author&gt;&lt;author&gt;Li, Keyang&lt;/author&gt;&lt;/authors&gt;&lt;/contributors&gt;&lt;added-date format="utc"&gt;1589975613&lt;/added-date&gt;&lt;ref-type name="Journal Article"&gt;17&lt;/ref-type&gt;&lt;dates&gt;&lt;year&gt;2015&lt;/year&gt;&lt;/dates&gt;&lt;rec-number&gt;114&lt;/rec-number&gt;&lt;last-updated-date format="utc"&gt;1589975613&lt;/last-updated-date&gt;&lt;accession-num&gt;bmj_journals10.1136/bmjopen-2015-008932&lt;/accession-num&gt;&lt;electronic-resource-num&gt;10.1136/bmjopen-2015-008932&lt;/electronic-resource-num&gt;&lt;volume&gt;5&lt;/volume&gt;&lt;/record&gt;&lt;/Cite&gt;&lt;/EndNote&gt;</w:instrText>
      </w:r>
      <w:r w:rsidR="00B94FBA">
        <w:rPr>
          <w:rFonts w:ascii="Times New Roman" w:hAnsi="Times New Roman" w:cs="Times New Roman"/>
          <w:noProof/>
          <w:sz w:val="24"/>
          <w:szCs w:val="24"/>
        </w:rPr>
        <w:fldChar w:fldCharType="separate"/>
      </w:r>
      <w:r w:rsidR="00B94FBA">
        <w:rPr>
          <w:rFonts w:ascii="Times New Roman" w:hAnsi="Times New Roman" w:cs="Times New Roman"/>
          <w:noProof/>
          <w:sz w:val="24"/>
          <w:szCs w:val="24"/>
        </w:rPr>
        <w:t>(Viergever &amp; Li, 2015)</w:t>
      </w:r>
      <w:r w:rsidR="00B94FBA">
        <w:rPr>
          <w:rFonts w:ascii="Times New Roman" w:hAnsi="Times New Roman" w:cs="Times New Roman"/>
          <w:noProof/>
          <w:sz w:val="24"/>
          <w:szCs w:val="24"/>
        </w:rPr>
        <w:fldChar w:fldCharType="end"/>
      </w:r>
      <w:r w:rsidR="005F1971" w:rsidRPr="00C41927">
        <w:rPr>
          <w:rFonts w:ascii="Times New Roman" w:hAnsi="Times New Roman" w:cs="Times New Roman"/>
          <w:noProof/>
          <w:sz w:val="24"/>
          <w:szCs w:val="24"/>
        </w:rPr>
        <w:t>. Therefore, it cannot be established whether the outcomes were changed.</w:t>
      </w:r>
    </w:p>
    <w:p w:rsidR="005F1971" w:rsidRDefault="009E3A11" w:rsidP="005F1971">
      <w:pPr>
        <w:tabs>
          <w:tab w:val="left" w:pos="1260"/>
        </w:tabs>
        <w:spacing w:after="160" w:line="480" w:lineRule="auto"/>
        <w:rPr>
          <w:rFonts w:ascii="Times New Roman" w:hAnsi="Times New Roman" w:cs="Times New Roman"/>
          <w:noProof/>
          <w:sz w:val="24"/>
          <w:szCs w:val="24"/>
        </w:rPr>
      </w:pPr>
      <w:r w:rsidRPr="00C41927">
        <w:rPr>
          <w:rFonts w:ascii="Times New Roman" w:hAnsi="Times New Roman" w:cs="Times New Roman"/>
          <w:noProof/>
          <w:sz w:val="24"/>
          <w:szCs w:val="24"/>
        </w:rPr>
        <w:t>Table 3: Justifications for judging the risk of bias assessment tool with quotes based on the modified Cochrane</w:t>
      </w:r>
      <w:r w:rsidR="003E44A4" w:rsidRPr="00C41927">
        <w:rPr>
          <w:rFonts w:ascii="Times New Roman" w:hAnsi="Times New Roman" w:cs="Times New Roman"/>
          <w:noProof/>
          <w:sz w:val="24"/>
          <w:szCs w:val="24"/>
        </w:rPr>
        <w:t xml:space="preserve"> risk of bias tool </w:t>
      </w:r>
      <w:r w:rsidR="00E02C29">
        <w:rPr>
          <w:rFonts w:ascii="Times New Roman" w:hAnsi="Times New Roman" w:cs="Times New Roman"/>
          <w:noProof/>
          <w:sz w:val="24"/>
          <w:szCs w:val="24"/>
        </w:rPr>
        <w:fldChar w:fldCharType="begin"/>
      </w:r>
      <w:r w:rsidR="00E02C29">
        <w:rPr>
          <w:rFonts w:ascii="Times New Roman" w:hAnsi="Times New Roman" w:cs="Times New Roman"/>
          <w:noProof/>
          <w:sz w:val="24"/>
          <w:szCs w:val="24"/>
        </w:rPr>
        <w:instrText xml:space="preserve"> ADDIN EN.CITE &lt;EndNote&gt;&lt;Cite&gt;&lt;Author&gt;Higgins&lt;/Author&gt;&lt;Year&gt;2011&lt;/Year&gt;&lt;IDText&gt;The Cochrane Collaboration&amp;apos;s tool for assessing risk of bias in randomized trials.(Report)&lt;/IDText&gt;&lt;DisplayText&gt;(Higgins et al., 2011)&lt;/DisplayText&gt;&lt;record&gt;&lt;keywords&gt;&lt;keyword&gt;Clinical Trials -- Methods&lt;/keyword&gt;&lt;keyword&gt;Randomization -- Methods&lt;/keyword&gt;&lt;keyword&gt;Selection Bias -- Analysis&lt;/keyword&gt;&lt;/keywords&gt;&lt;isbn&gt;1759-2151&lt;/isbn&gt;&lt;titles&gt;&lt;title&gt;The Cochrane Collaboration&amp;apos;s tool for assessing risk of bias in randomized trials.(Report)&lt;/title&gt;&lt;secondary-title&gt;British Medical Journal&lt;/secondary-title&gt;&lt;/titles&gt;&lt;pages&gt;889&lt;/pages&gt;&lt;number&gt;7829&lt;/number&gt;&lt;contributors&gt;&lt;authors&gt;&lt;author&gt;Higgins, Julian P. T.&lt;/author&gt;&lt;author&gt;Altman, Douglas G.&lt;/author&gt;&lt;author&gt;Gotzsche, Peter C.&lt;/author&gt;&lt;author&gt;Juni, Peter&lt;/author&gt;&lt;author&gt;Moher, Davi&lt;/author&gt;&lt;author&gt;Oxman, Andrew D.&lt;/author&gt;&lt;author&gt;Savovic, Jelena&lt;/author&gt;&lt;author&gt;Schulz, Kenneth I.&lt;/author&gt;&lt;author&gt;Weeks, Laura&lt;/author&gt;&lt;author&gt;Sterne, Jonathan A. C.&lt;/author&gt;&lt;/authors&gt;&lt;/contributors&gt;&lt;added-date format="utc"&gt;1589950752&lt;/added-date&gt;&lt;ref-type name="Journal Article"&gt;17&lt;/ref-type&gt;&lt;dates&gt;&lt;year&gt;2011&lt;/year&gt;&lt;/dates&gt;&lt;rec-number&gt;113&lt;/rec-number&gt;&lt;publisher&gt;British Medical Association&lt;/publisher&gt;&lt;last-updated-date format="utc"&gt;1589950752&lt;/last-updated-date&gt;&lt;volume&gt;343&lt;/volume&gt;&lt;/record&gt;&lt;/Cite&gt;&lt;/EndNote&gt;</w:instrText>
      </w:r>
      <w:r w:rsidR="00E02C29">
        <w:rPr>
          <w:rFonts w:ascii="Times New Roman" w:hAnsi="Times New Roman" w:cs="Times New Roman"/>
          <w:noProof/>
          <w:sz w:val="24"/>
          <w:szCs w:val="24"/>
        </w:rPr>
        <w:fldChar w:fldCharType="separate"/>
      </w:r>
      <w:r w:rsidR="00E02C29">
        <w:rPr>
          <w:rFonts w:ascii="Times New Roman" w:hAnsi="Times New Roman" w:cs="Times New Roman"/>
          <w:noProof/>
          <w:sz w:val="24"/>
          <w:szCs w:val="24"/>
        </w:rPr>
        <w:t>(Higgins et al., 2011)</w:t>
      </w:r>
      <w:r w:rsidR="00E02C29">
        <w:rPr>
          <w:rFonts w:ascii="Times New Roman" w:hAnsi="Times New Roman" w:cs="Times New Roman"/>
          <w:noProof/>
          <w:sz w:val="24"/>
          <w:szCs w:val="24"/>
        </w:rPr>
        <w:fldChar w:fldCharType="end"/>
      </w:r>
      <w:r w:rsidRPr="00C41927">
        <w:rPr>
          <w:rFonts w:ascii="Times New Roman" w:hAnsi="Times New Roman" w:cs="Times New Roman"/>
          <w:noProof/>
          <w:sz w:val="24"/>
          <w:szCs w:val="24"/>
        </w:rPr>
        <w:t>.</w:t>
      </w:r>
    </w:p>
    <w:tbl>
      <w:tblPr>
        <w:tblStyle w:val="TableGrid"/>
        <w:tblW w:w="11857" w:type="dxa"/>
        <w:tblInd w:w="-1242" w:type="dxa"/>
        <w:tblLook w:val="04A0" w:firstRow="1" w:lastRow="0" w:firstColumn="1" w:lastColumn="0" w:noHBand="0" w:noVBand="1"/>
      </w:tblPr>
      <w:tblGrid>
        <w:gridCol w:w="2996"/>
        <w:gridCol w:w="2723"/>
        <w:gridCol w:w="1663"/>
        <w:gridCol w:w="2872"/>
        <w:gridCol w:w="1603"/>
      </w:tblGrid>
      <w:tr w:rsidR="00A61469" w:rsidTr="004224CC">
        <w:tc>
          <w:tcPr>
            <w:tcW w:w="3083" w:type="dxa"/>
          </w:tcPr>
          <w:p w:rsidR="003E44A4" w:rsidRDefault="004224CC" w:rsidP="000B0A04">
            <w:pPr>
              <w:tabs>
                <w:tab w:val="left" w:pos="1260"/>
              </w:tabs>
              <w:spacing w:after="160"/>
              <w:rPr>
                <w:rFonts w:ascii="Times New Roman" w:hAnsi="Times New Roman" w:cs="Times New Roman"/>
                <w:sz w:val="24"/>
                <w:szCs w:val="24"/>
              </w:rPr>
            </w:pPr>
            <w:r w:rsidRPr="0036784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15240</wp:posOffset>
                      </wp:positionV>
                      <wp:extent cx="1954646" cy="1188028"/>
                      <wp:effectExtent l="12700" t="12700" r="13970" b="19050"/>
                      <wp:wrapNone/>
                      <wp:docPr id="4" name="Straight Connector 4"/>
                      <wp:cNvGraphicFramePr/>
                      <a:graphic xmlns:a="http://schemas.openxmlformats.org/drawingml/2006/main">
                        <a:graphicData uri="http://schemas.microsoft.com/office/word/2010/wordprocessingShape">
                          <wps:wsp>
                            <wps:cNvCnPr/>
                            <wps:spPr>
                              <a:xfrm>
                                <a:off x="0" y="0"/>
                                <a:ext cx="1954646" cy="1188028"/>
                              </a:xfrm>
                              <a:prstGeom prst="line">
                                <a:avLst/>
                              </a:prstGeom>
                              <a:noFill/>
                              <a:ln w="19050">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DFDCC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pt" to="149.55pt,9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" strokecolor="windowText" strokeweight="1.5pt"/>
                  </w:pict>
                </mc:Fallback>
              </mc:AlternateContent>
            </w:r>
            <w:r w:rsidR="009E3A11">
              <w:rPr>
                <w:rFonts w:ascii="Times New Roman" w:hAnsi="Times New Roman" w:cs="Times New Roman"/>
                <w:sz w:val="24"/>
                <w:szCs w:val="24"/>
              </w:rPr>
              <w:t xml:space="preserve">             </w:t>
            </w:r>
          </w:p>
          <w:p w:rsidR="003E44A4" w:rsidRPr="00C41927" w:rsidRDefault="009E3A11" w:rsidP="000B0A04">
            <w:pPr>
              <w:tabs>
                <w:tab w:val="left" w:pos="1260"/>
              </w:tabs>
              <w:spacing w:after="160"/>
              <w:rPr>
                <w:rFonts w:ascii="Times New Roman" w:hAnsi="Times New Roman" w:cs="Times New Roman"/>
                <w:b/>
                <w:sz w:val="24"/>
                <w:szCs w:val="24"/>
              </w:rPr>
            </w:pPr>
            <w:r w:rsidRPr="00C41927">
              <w:rPr>
                <w:rFonts w:ascii="Times New Roman" w:hAnsi="Times New Roman" w:cs="Times New Roman"/>
                <w:sz w:val="24"/>
                <w:szCs w:val="24"/>
              </w:rPr>
              <w:t xml:space="preserve">                                 </w:t>
            </w:r>
            <w:r w:rsidRPr="00C41927">
              <w:rPr>
                <w:rFonts w:ascii="Times New Roman" w:hAnsi="Times New Roman" w:cs="Times New Roman"/>
                <w:b/>
                <w:sz w:val="24"/>
                <w:szCs w:val="24"/>
              </w:rPr>
              <w:t>Study</w:t>
            </w:r>
          </w:p>
          <w:p w:rsidR="003E44A4" w:rsidRDefault="003E44A4" w:rsidP="000B0A04">
            <w:pPr>
              <w:tabs>
                <w:tab w:val="left" w:pos="1260"/>
              </w:tabs>
              <w:spacing w:after="160"/>
              <w:rPr>
                <w:rFonts w:ascii="Times New Roman" w:hAnsi="Times New Roman" w:cs="Times New Roman"/>
                <w:sz w:val="24"/>
                <w:szCs w:val="24"/>
              </w:rPr>
            </w:pPr>
          </w:p>
          <w:p w:rsidR="003E44A4" w:rsidRPr="00C41927" w:rsidRDefault="009E3A11" w:rsidP="000B0A04">
            <w:pPr>
              <w:tabs>
                <w:tab w:val="left" w:pos="1260"/>
              </w:tabs>
              <w:spacing w:after="160"/>
              <w:rPr>
                <w:rFonts w:ascii="Times New Roman" w:hAnsi="Times New Roman" w:cs="Times New Roman"/>
                <w:b/>
                <w:sz w:val="24"/>
                <w:szCs w:val="24"/>
              </w:rPr>
            </w:pPr>
            <w:r w:rsidRPr="00C41927">
              <w:rPr>
                <w:rFonts w:ascii="Times New Roman" w:hAnsi="Times New Roman" w:cs="Times New Roman"/>
                <w:b/>
                <w:sz w:val="24"/>
                <w:szCs w:val="24"/>
              </w:rPr>
              <w:t>Domain</w:t>
            </w:r>
          </w:p>
        </w:tc>
        <w:tc>
          <w:tcPr>
            <w:tcW w:w="2723" w:type="dxa"/>
          </w:tcPr>
          <w:p w:rsidR="003E44A4" w:rsidRDefault="005969C4" w:rsidP="000B0A04">
            <w:pPr>
              <w:tabs>
                <w:tab w:val="left" w:pos="1260"/>
              </w:tabs>
              <w:spacing w:after="160" w:line="480" w:lineRule="auto"/>
              <w:jc w:val="center"/>
              <w:rPr>
                <w:rFonts w:ascii="Times New Roman" w:hAnsi="Times New Roman" w:cs="Times New Roman"/>
                <w:noProof/>
                <w:sz w:val="24"/>
                <w:szCs w:val="24"/>
              </w:rPr>
            </w:pPr>
            <w:r>
              <w:rPr>
                <w:rFonts w:ascii="Times New Roman" w:hAnsi="Times New Roman" w:cs="Times New Roman"/>
                <w:noProof/>
                <w:sz w:val="24"/>
                <w:szCs w:val="24"/>
              </w:rPr>
              <w:t>Ågren et al</w:t>
            </w:r>
            <w:r w:rsidR="009E3A11">
              <w:rPr>
                <w:rFonts w:ascii="Times New Roman" w:hAnsi="Times New Roman" w:cs="Times New Roman"/>
                <w:noProof/>
                <w:sz w:val="24"/>
                <w:szCs w:val="24"/>
              </w:rPr>
              <w:t>.</w:t>
            </w:r>
          </w:p>
          <w:p w:rsidR="003E44A4" w:rsidRDefault="009E3A11" w:rsidP="000B0A04">
            <w:pPr>
              <w:tabs>
                <w:tab w:val="left" w:pos="1260"/>
              </w:tabs>
              <w:spacing w:after="160" w:line="480" w:lineRule="auto"/>
              <w:jc w:val="center"/>
              <w:rPr>
                <w:rFonts w:ascii="Times New Roman" w:hAnsi="Times New Roman" w:cs="Times New Roman"/>
                <w:sz w:val="24"/>
                <w:szCs w:val="24"/>
              </w:rPr>
            </w:pPr>
            <w:r w:rsidRPr="00367841">
              <w:rPr>
                <w:rFonts w:ascii="Times New Roman" w:hAnsi="Times New Roman" w:cs="Times New Roman"/>
                <w:sz w:val="24"/>
                <w:szCs w:val="24"/>
              </w:rPr>
              <w:t>(2006)</w:t>
            </w:r>
          </w:p>
        </w:tc>
        <w:tc>
          <w:tcPr>
            <w:tcW w:w="1663" w:type="dxa"/>
          </w:tcPr>
          <w:p w:rsidR="003E44A4" w:rsidRDefault="009E3A11" w:rsidP="000B0A04">
            <w:pPr>
              <w:tabs>
                <w:tab w:val="left" w:pos="1260"/>
              </w:tabs>
              <w:spacing w:after="160" w:line="480" w:lineRule="auto"/>
              <w:rPr>
                <w:rFonts w:ascii="Times New Roman" w:hAnsi="Times New Roman" w:cs="Times New Roman"/>
                <w:sz w:val="24"/>
                <w:szCs w:val="24"/>
              </w:rPr>
            </w:pPr>
            <w:r>
              <w:rPr>
                <w:rFonts w:ascii="Times New Roman" w:hAnsi="Times New Roman" w:cs="Times New Roman"/>
                <w:noProof/>
                <w:sz w:val="24"/>
                <w:szCs w:val="24"/>
              </w:rPr>
              <w:t>Berger et al.</w:t>
            </w:r>
            <w:r w:rsidRPr="00367841">
              <w:rPr>
                <w:rFonts w:ascii="Times New Roman" w:hAnsi="Times New Roman" w:cs="Times New Roman"/>
                <w:noProof/>
                <w:sz w:val="24"/>
                <w:szCs w:val="24"/>
              </w:rPr>
              <w:t xml:space="preserve"> </w:t>
            </w:r>
          </w:p>
          <w:p w:rsidR="003E44A4" w:rsidRPr="00367841" w:rsidRDefault="009E3A11" w:rsidP="000B0A04">
            <w:pPr>
              <w:jc w:val="center"/>
              <w:rPr>
                <w:rFonts w:ascii="Times New Roman" w:hAnsi="Times New Roman" w:cs="Times New Roman"/>
                <w:sz w:val="24"/>
                <w:szCs w:val="24"/>
              </w:rPr>
            </w:pPr>
            <w:r>
              <w:rPr>
                <w:rFonts w:ascii="Times New Roman" w:hAnsi="Times New Roman" w:cs="Times New Roman"/>
                <w:sz w:val="24"/>
                <w:szCs w:val="24"/>
              </w:rPr>
              <w:t>(</w:t>
            </w:r>
            <w:r w:rsidRPr="00367841">
              <w:rPr>
                <w:rFonts w:ascii="Times New Roman" w:hAnsi="Times New Roman" w:cs="Times New Roman"/>
                <w:sz w:val="24"/>
                <w:szCs w:val="24"/>
              </w:rPr>
              <w:t>2007)</w:t>
            </w:r>
          </w:p>
        </w:tc>
        <w:tc>
          <w:tcPr>
            <w:tcW w:w="2872" w:type="dxa"/>
          </w:tcPr>
          <w:p w:rsidR="003E44A4" w:rsidRDefault="009E3A11" w:rsidP="000B0A04">
            <w:pPr>
              <w:tabs>
                <w:tab w:val="left" w:pos="1260"/>
              </w:tabs>
              <w:spacing w:after="160" w:line="480" w:lineRule="auto"/>
              <w:rPr>
                <w:rFonts w:ascii="Times New Roman" w:hAnsi="Times New Roman" w:cs="Times New Roman"/>
                <w:noProof/>
                <w:sz w:val="24"/>
                <w:szCs w:val="24"/>
              </w:rPr>
            </w:pPr>
            <w:r>
              <w:rPr>
                <w:rFonts w:ascii="Times New Roman" w:hAnsi="Times New Roman" w:cs="Times New Roman"/>
                <w:noProof/>
                <w:sz w:val="24"/>
                <w:szCs w:val="24"/>
              </w:rPr>
              <w:t>Momen-Heravi et al.</w:t>
            </w:r>
          </w:p>
          <w:p w:rsidR="003E44A4" w:rsidRDefault="009E3A11" w:rsidP="000B0A04">
            <w:pPr>
              <w:tabs>
                <w:tab w:val="left" w:pos="1260"/>
              </w:tabs>
              <w:spacing w:after="160" w:line="480" w:lineRule="auto"/>
              <w:jc w:val="center"/>
              <w:rPr>
                <w:rFonts w:ascii="Times New Roman" w:hAnsi="Times New Roman" w:cs="Times New Roman"/>
                <w:sz w:val="24"/>
                <w:szCs w:val="24"/>
              </w:rPr>
            </w:pPr>
            <w:r>
              <w:rPr>
                <w:rFonts w:ascii="Times New Roman" w:hAnsi="Times New Roman" w:cs="Times New Roman"/>
                <w:noProof/>
                <w:sz w:val="24"/>
                <w:szCs w:val="24"/>
              </w:rPr>
              <w:t>(</w:t>
            </w:r>
            <w:r w:rsidRPr="00367841">
              <w:rPr>
                <w:rFonts w:ascii="Times New Roman" w:hAnsi="Times New Roman" w:cs="Times New Roman"/>
                <w:noProof/>
                <w:sz w:val="24"/>
                <w:szCs w:val="24"/>
              </w:rPr>
              <w:t>2017)</w:t>
            </w:r>
            <w:r w:rsidR="00C81BD1">
              <w:rPr>
                <w:rFonts w:ascii="Times New Roman" w:hAnsi="Times New Roman" w:cs="Times New Roman"/>
                <w:noProof/>
                <w:sz w:val="24"/>
                <w:szCs w:val="24"/>
              </w:rPr>
              <w:t xml:space="preserve"> </w:t>
            </w:r>
          </w:p>
          <w:p w:rsidR="003E44A4" w:rsidRDefault="003E44A4" w:rsidP="000B0A04">
            <w:pPr>
              <w:tabs>
                <w:tab w:val="left" w:pos="1260"/>
              </w:tabs>
              <w:spacing w:after="160"/>
              <w:jc w:val="center"/>
              <w:rPr>
                <w:rFonts w:ascii="Times New Roman" w:hAnsi="Times New Roman" w:cs="Times New Roman"/>
                <w:sz w:val="24"/>
                <w:szCs w:val="24"/>
              </w:rPr>
            </w:pPr>
          </w:p>
        </w:tc>
        <w:tc>
          <w:tcPr>
            <w:tcW w:w="1516" w:type="dxa"/>
          </w:tcPr>
          <w:p w:rsidR="003E44A4" w:rsidRDefault="006A0871" w:rsidP="000B0A04">
            <w:pPr>
              <w:tabs>
                <w:tab w:val="left" w:pos="1260"/>
              </w:tabs>
              <w:spacing w:after="160"/>
              <w:jc w:val="center"/>
              <w:rPr>
                <w:rFonts w:ascii="Times New Roman" w:hAnsi="Times New Roman" w:cs="Times New Roman"/>
                <w:sz w:val="24"/>
                <w:szCs w:val="24"/>
              </w:rPr>
            </w:pPr>
            <w:r>
              <w:rPr>
                <w:rFonts w:ascii="Times New Roman" w:hAnsi="Times New Roman" w:cs="Times New Roman"/>
                <w:noProof/>
                <w:sz w:val="24"/>
                <w:szCs w:val="24"/>
              </w:rPr>
              <w:t>Strömberg &amp; Ågren</w:t>
            </w:r>
            <w:r w:rsidR="009E3A11" w:rsidRPr="00367841">
              <w:rPr>
                <w:rFonts w:ascii="Times New Roman" w:hAnsi="Times New Roman" w:cs="Times New Roman"/>
                <w:sz w:val="24"/>
                <w:szCs w:val="24"/>
              </w:rPr>
              <w:t xml:space="preserve">, </w:t>
            </w:r>
          </w:p>
          <w:p w:rsidR="003E44A4" w:rsidRDefault="009E3A11" w:rsidP="000B0A04">
            <w:pPr>
              <w:tabs>
                <w:tab w:val="left" w:pos="1260"/>
              </w:tabs>
              <w:spacing w:after="160"/>
              <w:jc w:val="center"/>
              <w:rPr>
                <w:rFonts w:ascii="Times New Roman" w:hAnsi="Times New Roman" w:cs="Times New Roman"/>
                <w:sz w:val="24"/>
                <w:szCs w:val="24"/>
              </w:rPr>
            </w:pPr>
            <w:r>
              <w:rPr>
                <w:rFonts w:ascii="Times New Roman" w:hAnsi="Times New Roman" w:cs="Times New Roman"/>
                <w:sz w:val="24"/>
                <w:szCs w:val="24"/>
              </w:rPr>
              <w:t>(</w:t>
            </w:r>
            <w:r w:rsidRPr="00367841">
              <w:rPr>
                <w:rFonts w:ascii="Times New Roman" w:hAnsi="Times New Roman" w:cs="Times New Roman"/>
                <w:sz w:val="24"/>
                <w:szCs w:val="24"/>
              </w:rPr>
              <w:t>1984)</w:t>
            </w:r>
          </w:p>
        </w:tc>
      </w:tr>
      <w:tr w:rsidR="00A61469" w:rsidTr="004224CC">
        <w:tc>
          <w:tcPr>
            <w:tcW w:w="3083" w:type="dxa"/>
          </w:tcPr>
          <w:p w:rsidR="003E44A4" w:rsidRPr="00367841" w:rsidRDefault="009E3A11" w:rsidP="000B0A04">
            <w:pPr>
              <w:tabs>
                <w:tab w:val="left" w:pos="1260"/>
              </w:tabs>
              <w:spacing w:after="160"/>
              <w:rPr>
                <w:rFonts w:ascii="Times New Roman" w:hAnsi="Times New Roman" w:cs="Times New Roman"/>
                <w:noProof/>
                <w:sz w:val="24"/>
                <w:szCs w:val="24"/>
              </w:rPr>
            </w:pPr>
            <w:r w:rsidRPr="00367841">
              <w:rPr>
                <w:rFonts w:ascii="Times New Roman" w:hAnsi="Times New Roman" w:cs="Times New Roman"/>
                <w:noProof/>
                <w:sz w:val="24"/>
                <w:szCs w:val="24"/>
              </w:rPr>
              <w:t>Random sequence generation adequate</w:t>
            </w:r>
            <w:r>
              <w:rPr>
                <w:rFonts w:ascii="Times New Roman" w:hAnsi="Times New Roman" w:cs="Times New Roman"/>
                <w:noProof/>
                <w:sz w:val="24"/>
                <w:szCs w:val="24"/>
              </w:rPr>
              <w:t>?</w:t>
            </w:r>
          </w:p>
        </w:tc>
        <w:tc>
          <w:tcPr>
            <w:tcW w:w="2723" w:type="dxa"/>
            <w:shd w:val="clear" w:color="auto" w:fill="92D050"/>
          </w:tcPr>
          <w:p w:rsidR="003E44A4" w:rsidRPr="003E44A4" w:rsidRDefault="009E3A11" w:rsidP="000B0A04">
            <w:pPr>
              <w:rPr>
                <w:rFonts w:ascii="Times New Roman" w:hAnsi="Times New Roman" w:cs="Times New Roman"/>
                <w:sz w:val="24"/>
                <w:szCs w:val="24"/>
              </w:rPr>
            </w:pPr>
            <w:r>
              <w:rPr>
                <w:rFonts w:ascii="Times New Roman" w:hAnsi="Times New Roman" w:cs="Times New Roman"/>
                <w:sz w:val="24"/>
                <w:szCs w:val="24"/>
              </w:rPr>
              <w:t>“</w:t>
            </w:r>
            <w:r w:rsidRPr="003E44A4">
              <w:rPr>
                <w:rFonts w:ascii="Times New Roman" w:hAnsi="Times New Roman" w:cs="Times New Roman"/>
                <w:sz w:val="24"/>
                <w:szCs w:val="24"/>
              </w:rPr>
              <w:t>Participants were allocated to each group using a computer-generated approach</w:t>
            </w:r>
            <w:r>
              <w:rPr>
                <w:rFonts w:ascii="Times New Roman" w:hAnsi="Times New Roman" w:cs="Times New Roman"/>
                <w:sz w:val="24"/>
                <w:szCs w:val="24"/>
              </w:rPr>
              <w:t>.”</w:t>
            </w:r>
          </w:p>
        </w:tc>
        <w:tc>
          <w:tcPr>
            <w:tcW w:w="1663" w:type="dxa"/>
            <w:shd w:val="clear" w:color="auto" w:fill="F79646" w:themeFill="accent6"/>
          </w:tcPr>
          <w:p w:rsidR="003E44A4" w:rsidRDefault="009E3A11" w:rsidP="004D055C">
            <w:pPr>
              <w:tabs>
                <w:tab w:val="left" w:pos="1260"/>
              </w:tabs>
              <w:spacing w:after="160"/>
              <w:rPr>
                <w:rFonts w:ascii="Times New Roman" w:hAnsi="Times New Roman" w:cs="Times New Roman"/>
                <w:noProof/>
                <w:sz w:val="24"/>
                <w:szCs w:val="24"/>
              </w:rPr>
            </w:pPr>
            <w:r>
              <w:rPr>
                <w:rFonts w:ascii="Times New Roman" w:hAnsi="Times New Roman" w:cs="Times New Roman"/>
                <w:noProof/>
                <w:sz w:val="24"/>
                <w:szCs w:val="24"/>
              </w:rPr>
              <w:t xml:space="preserve">“Selection of participants was done based on a </w:t>
            </w:r>
            <w:r>
              <w:rPr>
                <w:rFonts w:ascii="Times New Roman" w:hAnsi="Times New Roman" w:cs="Times New Roman"/>
                <w:noProof/>
                <w:sz w:val="24"/>
                <w:szCs w:val="24"/>
              </w:rPr>
              <w:lastRenderedPageBreak/>
              <w:t>developed inclusion and exclusion criteria and hospital patient records. There was no mention of the series of randomization used.”</w:t>
            </w:r>
          </w:p>
          <w:p w:rsidR="004D055C" w:rsidRPr="004D055C" w:rsidRDefault="009E3A11" w:rsidP="004D055C">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 xml:space="preserve">“A stratified approach to randomization was used, and this was </w:t>
            </w:r>
            <w:r w:rsidRPr="00A06984">
              <w:rPr>
                <w:rFonts w:ascii="Times New Roman" w:hAnsi="Times New Roman" w:cs="Times New Roman"/>
                <w:noProof/>
                <w:sz w:val="24"/>
                <w:szCs w:val="24"/>
              </w:rPr>
              <w:t>admission</w:t>
            </w:r>
            <w:r>
              <w:rPr>
                <w:rFonts w:ascii="Times New Roman" w:hAnsi="Times New Roman" w:cs="Times New Roman"/>
                <w:noProof/>
                <w:sz w:val="24"/>
                <w:szCs w:val="24"/>
              </w:rPr>
              <w:t xml:space="preserve"> </w:t>
            </w:r>
            <w:r w:rsidRPr="00A06984">
              <w:rPr>
                <w:rFonts w:ascii="Times New Roman" w:hAnsi="Times New Roman" w:cs="Times New Roman"/>
                <w:noProof/>
                <w:sz w:val="24"/>
                <w:szCs w:val="24"/>
              </w:rPr>
              <w:t>within</w:t>
            </w:r>
            <w:r>
              <w:rPr>
                <w:rFonts w:ascii="Times New Roman" w:hAnsi="Times New Roman" w:cs="Times New Roman"/>
                <w:noProof/>
                <w:sz w:val="24"/>
                <w:szCs w:val="24"/>
              </w:rPr>
              <w:t xml:space="preserve"> 6h of injury for individuals </w:t>
            </w:r>
            <w:r w:rsidRPr="00A06984">
              <w:rPr>
                <w:rFonts w:ascii="Times New Roman" w:hAnsi="Times New Roman" w:cs="Times New Roman"/>
                <w:noProof/>
                <w:sz w:val="24"/>
                <w:szCs w:val="24"/>
              </w:rPr>
              <w:t>age</w:t>
            </w:r>
            <w:r>
              <w:rPr>
                <w:rFonts w:ascii="Times New Roman" w:hAnsi="Times New Roman" w:cs="Times New Roman"/>
                <w:noProof/>
                <w:sz w:val="24"/>
                <w:szCs w:val="24"/>
              </w:rPr>
              <w:t xml:space="preserve">d between 16 and 65 years and had burns that covered &gt;20% BSA and </w:t>
            </w:r>
            <w:r w:rsidRPr="00A06984">
              <w:rPr>
                <w:rFonts w:ascii="Times New Roman" w:hAnsi="Times New Roman" w:cs="Times New Roman"/>
                <w:noProof/>
                <w:sz w:val="24"/>
                <w:szCs w:val="24"/>
              </w:rPr>
              <w:t>10% BSA assessed as surgical on admission</w:t>
            </w:r>
            <w:r>
              <w:rPr>
                <w:rFonts w:ascii="Times New Roman" w:hAnsi="Times New Roman" w:cs="Times New Roman"/>
                <w:noProof/>
                <w:sz w:val="24"/>
                <w:szCs w:val="24"/>
              </w:rPr>
              <w:t xml:space="preserve"> including h</w:t>
            </w:r>
            <w:r w:rsidRPr="00077F2A">
              <w:rPr>
                <w:rFonts w:ascii="Times New Roman" w:hAnsi="Times New Roman" w:cs="Times New Roman"/>
                <w:noProof/>
                <w:sz w:val="24"/>
                <w:szCs w:val="24"/>
              </w:rPr>
              <w:t>ealthy patients undergoing plastic surgery</w:t>
            </w:r>
            <w:r>
              <w:rPr>
                <w:rFonts w:ascii="Times New Roman" w:hAnsi="Times New Roman" w:cs="Times New Roman"/>
                <w:noProof/>
                <w:sz w:val="24"/>
                <w:szCs w:val="24"/>
              </w:rPr>
              <w:t>.”</w:t>
            </w:r>
          </w:p>
        </w:tc>
        <w:tc>
          <w:tcPr>
            <w:tcW w:w="2872" w:type="dxa"/>
            <w:shd w:val="clear" w:color="auto" w:fill="92D050"/>
          </w:tcPr>
          <w:p w:rsidR="003E44A4" w:rsidRDefault="009E3A11" w:rsidP="00C868AF">
            <w:pPr>
              <w:tabs>
                <w:tab w:val="left" w:pos="1260"/>
              </w:tabs>
              <w:spacing w:after="160"/>
              <w:rPr>
                <w:rFonts w:ascii="Times New Roman" w:hAnsi="Times New Roman" w:cs="Times New Roman"/>
                <w:noProof/>
                <w:sz w:val="24"/>
                <w:szCs w:val="24"/>
              </w:rPr>
            </w:pPr>
            <w:r>
              <w:rPr>
                <w:rFonts w:ascii="Times New Roman" w:hAnsi="Times New Roman" w:cs="Times New Roman"/>
                <w:noProof/>
                <w:sz w:val="24"/>
                <w:szCs w:val="24"/>
              </w:rPr>
              <w:lastRenderedPageBreak/>
              <w:t>“R</w:t>
            </w:r>
            <w:r w:rsidRPr="00E75408">
              <w:rPr>
                <w:rFonts w:ascii="Times New Roman" w:hAnsi="Times New Roman" w:cs="Times New Roman"/>
                <w:noProof/>
                <w:sz w:val="24"/>
                <w:szCs w:val="24"/>
              </w:rPr>
              <w:t>andomi</w:t>
            </w:r>
            <w:r>
              <w:rPr>
                <w:rFonts w:ascii="Times New Roman" w:hAnsi="Times New Roman" w:cs="Times New Roman"/>
                <w:noProof/>
                <w:sz w:val="24"/>
                <w:szCs w:val="24"/>
              </w:rPr>
              <w:t xml:space="preserve">zation assignment was achieved </w:t>
            </w:r>
            <w:r>
              <w:rPr>
                <w:rFonts w:ascii="Times New Roman" w:hAnsi="Times New Roman" w:cs="Times New Roman"/>
                <w:noProof/>
                <w:sz w:val="24"/>
                <w:szCs w:val="24"/>
              </w:rPr>
              <w:lastRenderedPageBreak/>
              <w:t xml:space="preserve">via </w:t>
            </w:r>
            <w:r w:rsidRPr="00E75408">
              <w:rPr>
                <w:rFonts w:ascii="Times New Roman" w:hAnsi="Times New Roman" w:cs="Times New Roman"/>
                <w:noProof/>
                <w:sz w:val="24"/>
                <w:szCs w:val="24"/>
              </w:rPr>
              <w:t xml:space="preserve"> computer</w:t>
            </w:r>
            <w:r>
              <w:rPr>
                <w:rFonts w:ascii="Times New Roman" w:hAnsi="Times New Roman" w:cs="Times New Roman"/>
                <w:noProof/>
                <w:sz w:val="24"/>
                <w:szCs w:val="24"/>
              </w:rPr>
              <w:t>-generated random numbers.”</w:t>
            </w:r>
          </w:p>
          <w:p w:rsidR="00C868AF" w:rsidRDefault="009E3A11" w:rsidP="00C868AF">
            <w:pPr>
              <w:tabs>
                <w:tab w:val="left" w:pos="1260"/>
              </w:tabs>
              <w:spacing w:after="160"/>
              <w:rPr>
                <w:rFonts w:ascii="Times New Roman" w:hAnsi="Times New Roman" w:cs="Times New Roman"/>
                <w:noProof/>
                <w:sz w:val="24"/>
                <w:szCs w:val="24"/>
              </w:rPr>
            </w:pPr>
            <w:r>
              <w:rPr>
                <w:rFonts w:ascii="Times New Roman" w:hAnsi="Times New Roman" w:cs="Times New Roman"/>
                <w:noProof/>
                <w:sz w:val="24"/>
                <w:szCs w:val="24"/>
              </w:rPr>
              <w:t xml:space="preserve">“Randomization was done </w:t>
            </w:r>
            <w:r w:rsidRPr="00E75408">
              <w:rPr>
                <w:rFonts w:ascii="Times New Roman" w:hAnsi="Times New Roman" w:cs="Times New Roman"/>
                <w:noProof/>
                <w:sz w:val="24"/>
                <w:szCs w:val="24"/>
              </w:rPr>
              <w:t>as blindness by trained staff at the clinic</w:t>
            </w:r>
            <w:r>
              <w:rPr>
                <w:rFonts w:ascii="Times New Roman" w:hAnsi="Times New Roman" w:cs="Times New Roman"/>
                <w:noProof/>
                <w:sz w:val="24"/>
                <w:szCs w:val="24"/>
              </w:rPr>
              <w:t xml:space="preserve"> that strengthened the methodology.”</w:t>
            </w:r>
          </w:p>
          <w:p w:rsidR="00C868AF" w:rsidRPr="00C868AF" w:rsidRDefault="00C868AF" w:rsidP="00C868AF">
            <w:pPr>
              <w:tabs>
                <w:tab w:val="left" w:pos="1260"/>
              </w:tabs>
              <w:spacing w:after="160"/>
              <w:rPr>
                <w:rFonts w:ascii="Times New Roman" w:hAnsi="Times New Roman" w:cs="Times New Roman"/>
                <w:sz w:val="24"/>
                <w:szCs w:val="24"/>
              </w:rPr>
            </w:pPr>
          </w:p>
        </w:tc>
        <w:tc>
          <w:tcPr>
            <w:tcW w:w="1516" w:type="dxa"/>
            <w:shd w:val="clear" w:color="auto" w:fill="F79646" w:themeFill="accent6"/>
          </w:tcPr>
          <w:p w:rsidR="003E44A4" w:rsidRPr="00A5169F" w:rsidRDefault="009E3A11" w:rsidP="00A5169F">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lastRenderedPageBreak/>
              <w:t xml:space="preserve">“The study does not mention how the </w:t>
            </w:r>
            <w:r>
              <w:rPr>
                <w:rFonts w:ascii="Times New Roman" w:hAnsi="Times New Roman" w:cs="Times New Roman"/>
                <w:noProof/>
                <w:sz w:val="24"/>
                <w:szCs w:val="24"/>
              </w:rPr>
              <w:lastRenderedPageBreak/>
              <w:t>randomization of participants was achieved.”</w:t>
            </w:r>
          </w:p>
        </w:tc>
      </w:tr>
      <w:tr w:rsidR="00A61469" w:rsidTr="004224CC">
        <w:tc>
          <w:tcPr>
            <w:tcW w:w="3083" w:type="dxa"/>
          </w:tcPr>
          <w:p w:rsidR="003E44A4" w:rsidRPr="00367841" w:rsidRDefault="009E3A11" w:rsidP="000B0A04">
            <w:pPr>
              <w:tabs>
                <w:tab w:val="left" w:pos="1260"/>
              </w:tabs>
              <w:spacing w:after="160"/>
              <w:rPr>
                <w:rFonts w:ascii="Times New Roman" w:hAnsi="Times New Roman" w:cs="Times New Roman"/>
                <w:noProof/>
                <w:sz w:val="24"/>
                <w:szCs w:val="24"/>
              </w:rPr>
            </w:pPr>
            <w:r w:rsidRPr="00367841">
              <w:rPr>
                <w:rFonts w:ascii="Times New Roman" w:hAnsi="Times New Roman" w:cs="Times New Roman"/>
                <w:noProof/>
                <w:sz w:val="24"/>
                <w:szCs w:val="24"/>
              </w:rPr>
              <w:lastRenderedPageBreak/>
              <w:t>Allocation concealment adequate</w:t>
            </w:r>
            <w:r>
              <w:rPr>
                <w:rFonts w:ascii="Times New Roman" w:hAnsi="Times New Roman" w:cs="Times New Roman"/>
                <w:noProof/>
                <w:sz w:val="24"/>
                <w:szCs w:val="24"/>
              </w:rPr>
              <w:t>?</w:t>
            </w:r>
          </w:p>
        </w:tc>
        <w:tc>
          <w:tcPr>
            <w:tcW w:w="2723" w:type="dxa"/>
            <w:shd w:val="clear" w:color="auto" w:fill="92D050"/>
          </w:tcPr>
          <w:p w:rsidR="003E44A4" w:rsidRPr="003E44A4" w:rsidRDefault="009E3A11" w:rsidP="000B0A04">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 xml:space="preserve">“They used </w:t>
            </w:r>
            <w:r w:rsidRPr="00785883">
              <w:rPr>
                <w:rFonts w:ascii="Times New Roman" w:hAnsi="Times New Roman" w:cs="Times New Roman"/>
                <w:noProof/>
                <w:sz w:val="24"/>
                <w:szCs w:val="24"/>
              </w:rPr>
              <w:t>block sizes of four or six stratiﬁed for center</w:t>
            </w:r>
            <w:r>
              <w:rPr>
                <w:rFonts w:ascii="Times New Roman" w:hAnsi="Times New Roman" w:cs="Times New Roman"/>
                <w:noProof/>
                <w:sz w:val="24"/>
                <w:szCs w:val="24"/>
              </w:rPr>
              <w:t xml:space="preserve"> that allowed equal placement of participants in each group hence the methodology's strength.”</w:t>
            </w:r>
          </w:p>
        </w:tc>
        <w:tc>
          <w:tcPr>
            <w:tcW w:w="1663" w:type="dxa"/>
            <w:shd w:val="clear" w:color="auto" w:fill="92D050"/>
          </w:tcPr>
          <w:p w:rsidR="003E44A4" w:rsidRPr="004D055C" w:rsidRDefault="009E3A11" w:rsidP="004D055C">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“Third-party was used for randomization, and they kept the data.”</w:t>
            </w:r>
          </w:p>
        </w:tc>
        <w:tc>
          <w:tcPr>
            <w:tcW w:w="2872" w:type="dxa"/>
            <w:shd w:val="clear" w:color="auto" w:fill="92D050"/>
          </w:tcPr>
          <w:p w:rsidR="003E44A4" w:rsidRPr="00C868AF" w:rsidRDefault="009E3A11" w:rsidP="00C868AF">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“The use of blindness by trained clinical staff also ensured a low risk in allocation bias.”</w:t>
            </w:r>
          </w:p>
        </w:tc>
        <w:tc>
          <w:tcPr>
            <w:tcW w:w="1516" w:type="dxa"/>
            <w:shd w:val="clear" w:color="auto" w:fill="F79646" w:themeFill="accent6"/>
          </w:tcPr>
          <w:p w:rsidR="003E44A4" w:rsidRPr="00A5169F" w:rsidRDefault="009E3A11" w:rsidP="00A5169F">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 xml:space="preserve">“There is no mention of who bore the responsibility of allocating the participants into the different </w:t>
            </w:r>
            <w:r>
              <w:rPr>
                <w:rFonts w:ascii="Times New Roman" w:hAnsi="Times New Roman" w:cs="Times New Roman"/>
                <w:noProof/>
                <w:sz w:val="24"/>
                <w:szCs w:val="24"/>
              </w:rPr>
              <w:lastRenderedPageBreak/>
              <w:t>groups and providing the supplement and placebo.”</w:t>
            </w:r>
          </w:p>
        </w:tc>
      </w:tr>
      <w:tr w:rsidR="00A61469" w:rsidTr="004224CC">
        <w:tc>
          <w:tcPr>
            <w:tcW w:w="3083" w:type="dxa"/>
          </w:tcPr>
          <w:p w:rsidR="003E44A4" w:rsidRPr="00367841" w:rsidRDefault="009E3A11" w:rsidP="000B0A04">
            <w:pPr>
              <w:rPr>
                <w:rFonts w:ascii="Times New Roman" w:hAnsi="Times New Roman" w:cs="Times New Roman"/>
                <w:noProof/>
                <w:sz w:val="24"/>
                <w:szCs w:val="24"/>
              </w:rPr>
            </w:pPr>
            <w:r w:rsidRPr="00367841">
              <w:rPr>
                <w:rFonts w:ascii="Times New Roman" w:hAnsi="Times New Roman" w:cs="Times New Roman"/>
                <w:noProof/>
                <w:sz w:val="24"/>
                <w:szCs w:val="24"/>
              </w:rPr>
              <w:lastRenderedPageBreak/>
              <w:t>Bli</w:t>
            </w:r>
            <w:r>
              <w:rPr>
                <w:rFonts w:ascii="Times New Roman" w:hAnsi="Times New Roman" w:cs="Times New Roman"/>
                <w:noProof/>
                <w:sz w:val="24"/>
                <w:szCs w:val="24"/>
              </w:rPr>
              <w:t>nding of participants adequate?</w:t>
            </w:r>
          </w:p>
        </w:tc>
        <w:tc>
          <w:tcPr>
            <w:tcW w:w="2723" w:type="dxa"/>
            <w:shd w:val="clear" w:color="auto" w:fill="92D050"/>
          </w:tcPr>
          <w:p w:rsidR="003E44A4" w:rsidRDefault="009E3A11" w:rsidP="003E44A4">
            <w:pPr>
              <w:tabs>
                <w:tab w:val="left" w:pos="1260"/>
              </w:tabs>
              <w:spacing w:after="160"/>
              <w:rPr>
                <w:rFonts w:ascii="Times New Roman" w:hAnsi="Times New Roman" w:cs="Times New Roman"/>
                <w:noProof/>
                <w:sz w:val="24"/>
                <w:szCs w:val="24"/>
              </w:rPr>
            </w:pPr>
            <w:r>
              <w:rPr>
                <w:rFonts w:ascii="Times New Roman" w:hAnsi="Times New Roman" w:cs="Times New Roman"/>
                <w:noProof/>
                <w:sz w:val="24"/>
                <w:szCs w:val="24"/>
              </w:rPr>
              <w:t>“</w:t>
            </w:r>
            <w:r w:rsidR="00A83591">
              <w:rPr>
                <w:rFonts w:ascii="Times New Roman" w:hAnsi="Times New Roman" w:cs="Times New Roman"/>
                <w:noProof/>
                <w:sz w:val="24"/>
                <w:szCs w:val="24"/>
              </w:rPr>
              <w:t>The study was a double-blind study; hence both the staff and participants were blinded to the treatment codes.</w:t>
            </w:r>
            <w:r>
              <w:rPr>
                <w:rFonts w:ascii="Times New Roman" w:hAnsi="Times New Roman" w:cs="Times New Roman"/>
                <w:noProof/>
                <w:sz w:val="24"/>
                <w:szCs w:val="24"/>
              </w:rPr>
              <w:t>”</w:t>
            </w:r>
          </w:p>
          <w:p w:rsidR="00A83591" w:rsidRPr="003E44A4" w:rsidRDefault="009E3A11" w:rsidP="003E44A4">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 xml:space="preserve">“Allocation involved the use of </w:t>
            </w:r>
            <w:r w:rsidRPr="00BB41EC">
              <w:rPr>
                <w:rFonts w:ascii="Times New Roman" w:hAnsi="Times New Roman" w:cs="Times New Roman"/>
                <w:noProof/>
                <w:sz w:val="24"/>
                <w:szCs w:val="24"/>
              </w:rPr>
              <w:t>centrally packaged, consecutively numbered, identical pa</w:t>
            </w:r>
            <w:r>
              <w:rPr>
                <w:rFonts w:ascii="Times New Roman" w:hAnsi="Times New Roman" w:cs="Times New Roman"/>
                <w:noProof/>
                <w:sz w:val="24"/>
                <w:szCs w:val="24"/>
              </w:rPr>
              <w:t>ckages containing zinc oxide/</w:t>
            </w:r>
            <w:r w:rsidRPr="00BB41EC">
              <w:rPr>
                <w:rFonts w:ascii="Times New Roman" w:hAnsi="Times New Roman" w:cs="Times New Roman"/>
                <w:noProof/>
                <w:sz w:val="24"/>
                <w:szCs w:val="24"/>
              </w:rPr>
              <w:t>placebo meshes</w:t>
            </w:r>
            <w:r>
              <w:rPr>
                <w:rFonts w:ascii="Times New Roman" w:hAnsi="Times New Roman" w:cs="Times New Roman"/>
                <w:noProof/>
                <w:sz w:val="24"/>
                <w:szCs w:val="24"/>
              </w:rPr>
              <w:t>.”</w:t>
            </w:r>
          </w:p>
        </w:tc>
        <w:tc>
          <w:tcPr>
            <w:tcW w:w="1663" w:type="dxa"/>
            <w:shd w:val="clear" w:color="auto" w:fill="92D050"/>
          </w:tcPr>
          <w:p w:rsidR="003E44A4" w:rsidRPr="00F76592" w:rsidRDefault="009E3A11" w:rsidP="00F76592">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w:t>
            </w:r>
            <w:r w:rsidR="00F76592">
              <w:rPr>
                <w:rFonts w:ascii="Times New Roman" w:hAnsi="Times New Roman" w:cs="Times New Roman"/>
                <w:noProof/>
                <w:sz w:val="24"/>
                <w:szCs w:val="24"/>
              </w:rPr>
              <w:t>the same amount of zinc supplements and the placebo was given; hence they were both unaware of the interventions used</w:t>
            </w:r>
            <w:r>
              <w:rPr>
                <w:rFonts w:ascii="Times New Roman" w:hAnsi="Times New Roman" w:cs="Times New Roman"/>
                <w:noProof/>
                <w:sz w:val="24"/>
                <w:szCs w:val="24"/>
              </w:rPr>
              <w:t>.”</w:t>
            </w:r>
          </w:p>
        </w:tc>
        <w:tc>
          <w:tcPr>
            <w:tcW w:w="2872" w:type="dxa"/>
            <w:shd w:val="clear" w:color="auto" w:fill="92D050"/>
          </w:tcPr>
          <w:p w:rsidR="003E44A4" w:rsidRPr="00C868AF" w:rsidRDefault="009E3A11" w:rsidP="00C868AF">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“It was a double-blind study; both participants and staff were blinded to the codes, and the similarity in the zinc and placebo capsules ensured the participants and staff did not know what they were taking and giving respectively.”</w:t>
            </w:r>
          </w:p>
        </w:tc>
        <w:tc>
          <w:tcPr>
            <w:tcW w:w="1516" w:type="dxa"/>
            <w:shd w:val="clear" w:color="auto" w:fill="F79646" w:themeFill="accent6"/>
          </w:tcPr>
          <w:p w:rsidR="003E44A4" w:rsidRPr="00A5169F" w:rsidRDefault="009E3A11" w:rsidP="00A5169F">
            <w:pPr>
              <w:tabs>
                <w:tab w:val="left" w:pos="1260"/>
              </w:tabs>
              <w:spacing w:after="160"/>
              <w:rPr>
                <w:rFonts w:ascii="Times New Roman" w:hAnsi="Times New Roman" w:cs="Times New Roman"/>
                <w:sz w:val="24"/>
                <w:szCs w:val="24"/>
              </w:rPr>
            </w:pPr>
            <w:r>
              <w:rPr>
                <w:rFonts w:ascii="Times New Roman" w:hAnsi="Times New Roman" w:cs="Times New Roman"/>
                <w:sz w:val="24"/>
                <w:szCs w:val="24"/>
              </w:rPr>
              <w:t>“</w:t>
            </w:r>
            <w:r w:rsidRPr="00A5169F">
              <w:rPr>
                <w:rFonts w:ascii="Times New Roman" w:hAnsi="Times New Roman" w:cs="Times New Roman"/>
                <w:sz w:val="24"/>
                <w:szCs w:val="24"/>
              </w:rPr>
              <w:t>The approaches used for blinding are not mentioned in the study; hence there is an unclear detection bias.</w:t>
            </w:r>
            <w:r>
              <w:rPr>
                <w:rFonts w:ascii="Times New Roman" w:hAnsi="Times New Roman" w:cs="Times New Roman"/>
                <w:sz w:val="24"/>
                <w:szCs w:val="24"/>
              </w:rPr>
              <w:t>”</w:t>
            </w:r>
          </w:p>
        </w:tc>
      </w:tr>
      <w:tr w:rsidR="00A61469" w:rsidTr="004224CC">
        <w:tc>
          <w:tcPr>
            <w:tcW w:w="3083" w:type="dxa"/>
          </w:tcPr>
          <w:p w:rsidR="003E44A4" w:rsidRPr="00367841" w:rsidRDefault="009E3A11" w:rsidP="000B0A04">
            <w:pPr>
              <w:rPr>
                <w:rFonts w:ascii="Times New Roman" w:hAnsi="Times New Roman" w:cs="Times New Roman"/>
                <w:noProof/>
                <w:sz w:val="24"/>
                <w:szCs w:val="24"/>
              </w:rPr>
            </w:pPr>
            <w:r>
              <w:rPr>
                <w:rFonts w:ascii="Times New Roman" w:hAnsi="Times New Roman" w:cs="Times New Roman"/>
                <w:noProof/>
                <w:sz w:val="24"/>
                <w:szCs w:val="24"/>
              </w:rPr>
              <w:t>Blinding of personnel adequate?</w:t>
            </w:r>
          </w:p>
        </w:tc>
        <w:tc>
          <w:tcPr>
            <w:tcW w:w="2723" w:type="dxa"/>
            <w:shd w:val="clear" w:color="auto" w:fill="92D050"/>
          </w:tcPr>
          <w:p w:rsidR="003E44A4" w:rsidRPr="00A83591" w:rsidRDefault="009E3A11" w:rsidP="00A83591">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w:t>
            </w:r>
            <w:r w:rsidR="00A83591">
              <w:rPr>
                <w:rFonts w:ascii="Times New Roman" w:hAnsi="Times New Roman" w:cs="Times New Roman"/>
                <w:noProof/>
                <w:sz w:val="24"/>
                <w:szCs w:val="24"/>
              </w:rPr>
              <w:t>The investigators were required to select the next available number when a new patient came into the trial, and the codes were kept confidential until the final assessments and conclusions drawn.</w:t>
            </w:r>
            <w:r>
              <w:rPr>
                <w:rFonts w:ascii="Times New Roman" w:hAnsi="Times New Roman" w:cs="Times New Roman"/>
                <w:noProof/>
                <w:sz w:val="24"/>
                <w:szCs w:val="24"/>
              </w:rPr>
              <w:t>”</w:t>
            </w:r>
          </w:p>
        </w:tc>
        <w:tc>
          <w:tcPr>
            <w:tcW w:w="1663" w:type="dxa"/>
            <w:shd w:val="clear" w:color="auto" w:fill="92D050"/>
          </w:tcPr>
          <w:p w:rsidR="003E44A4" w:rsidRPr="00D303FB" w:rsidRDefault="009E3A11" w:rsidP="00D303FB">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“The same amount of zinc supplements and the placebo was given; hence they were both unaware of the interventions used.”</w:t>
            </w:r>
          </w:p>
        </w:tc>
        <w:tc>
          <w:tcPr>
            <w:tcW w:w="2872" w:type="dxa"/>
            <w:shd w:val="clear" w:color="auto" w:fill="92D050"/>
          </w:tcPr>
          <w:p w:rsidR="003E44A4" w:rsidRPr="00C868AF" w:rsidRDefault="009E3A11" w:rsidP="00C868AF">
            <w:pPr>
              <w:tabs>
                <w:tab w:val="left" w:pos="1260"/>
              </w:tabs>
              <w:spacing w:after="160"/>
              <w:rPr>
                <w:rFonts w:ascii="Times New Roman" w:hAnsi="Times New Roman" w:cs="Times New Roman"/>
                <w:sz w:val="24"/>
                <w:szCs w:val="24"/>
              </w:rPr>
            </w:pPr>
            <w:r>
              <w:rPr>
                <w:rFonts w:ascii="Times New Roman" w:hAnsi="Times New Roman" w:cs="Times New Roman"/>
                <w:sz w:val="24"/>
                <w:szCs w:val="24"/>
              </w:rPr>
              <w:t>“I</w:t>
            </w:r>
            <w:r w:rsidRPr="00C868AF">
              <w:rPr>
                <w:rFonts w:ascii="Times New Roman" w:hAnsi="Times New Roman" w:cs="Times New Roman"/>
                <w:sz w:val="24"/>
                <w:szCs w:val="24"/>
              </w:rPr>
              <w:t>t was a double-blind study; both participants and staff were blinded to the codes, and the similarity in the zinc and placebo capsules ensured the participants and staff did not know what they were taking and giving respectively.</w:t>
            </w:r>
            <w:r>
              <w:rPr>
                <w:rFonts w:ascii="Times New Roman" w:hAnsi="Times New Roman" w:cs="Times New Roman"/>
                <w:sz w:val="24"/>
                <w:szCs w:val="24"/>
              </w:rPr>
              <w:t>”</w:t>
            </w:r>
          </w:p>
        </w:tc>
        <w:tc>
          <w:tcPr>
            <w:tcW w:w="1516" w:type="dxa"/>
            <w:shd w:val="clear" w:color="auto" w:fill="F79646" w:themeFill="accent6"/>
          </w:tcPr>
          <w:p w:rsidR="003E44A4" w:rsidRPr="00A5169F" w:rsidRDefault="009E3A11" w:rsidP="00A5169F">
            <w:pPr>
              <w:tabs>
                <w:tab w:val="left" w:pos="1260"/>
              </w:tabs>
              <w:spacing w:after="160"/>
              <w:rPr>
                <w:rFonts w:ascii="Times New Roman" w:hAnsi="Times New Roman" w:cs="Times New Roman"/>
                <w:sz w:val="24"/>
                <w:szCs w:val="24"/>
              </w:rPr>
            </w:pPr>
            <w:r>
              <w:rPr>
                <w:rFonts w:ascii="Times New Roman" w:hAnsi="Times New Roman" w:cs="Times New Roman"/>
                <w:sz w:val="24"/>
                <w:szCs w:val="24"/>
              </w:rPr>
              <w:t>“</w:t>
            </w:r>
            <w:r w:rsidRPr="00A5169F">
              <w:rPr>
                <w:rFonts w:ascii="Times New Roman" w:hAnsi="Times New Roman" w:cs="Times New Roman"/>
                <w:sz w:val="24"/>
                <w:szCs w:val="24"/>
              </w:rPr>
              <w:t>The approaches used for blinding are not mentioned in the study; hence there is an unclear detection bias.</w:t>
            </w:r>
            <w:r>
              <w:rPr>
                <w:rFonts w:ascii="Times New Roman" w:hAnsi="Times New Roman" w:cs="Times New Roman"/>
                <w:sz w:val="24"/>
                <w:szCs w:val="24"/>
              </w:rPr>
              <w:t>”</w:t>
            </w:r>
          </w:p>
        </w:tc>
      </w:tr>
      <w:tr w:rsidR="00A61469" w:rsidTr="004224CC">
        <w:tc>
          <w:tcPr>
            <w:tcW w:w="3083" w:type="dxa"/>
          </w:tcPr>
          <w:p w:rsidR="003E44A4" w:rsidRPr="00367841" w:rsidRDefault="009E3A11" w:rsidP="000B0A04">
            <w:pPr>
              <w:tabs>
                <w:tab w:val="left" w:pos="1260"/>
              </w:tabs>
              <w:spacing w:after="160"/>
              <w:rPr>
                <w:rFonts w:ascii="Times New Roman" w:hAnsi="Times New Roman" w:cs="Times New Roman"/>
                <w:noProof/>
                <w:sz w:val="24"/>
                <w:szCs w:val="24"/>
              </w:rPr>
            </w:pPr>
            <w:r w:rsidRPr="00367841">
              <w:rPr>
                <w:rFonts w:ascii="Times New Roman" w:hAnsi="Times New Roman" w:cs="Times New Roman"/>
                <w:noProof/>
                <w:sz w:val="24"/>
                <w:szCs w:val="24"/>
              </w:rPr>
              <w:t>Blinding of outcome assessors adequate?</w:t>
            </w:r>
          </w:p>
        </w:tc>
        <w:tc>
          <w:tcPr>
            <w:tcW w:w="2723" w:type="dxa"/>
            <w:shd w:val="clear" w:color="auto" w:fill="92D050"/>
          </w:tcPr>
          <w:p w:rsidR="003E44A4" w:rsidRPr="00A83591" w:rsidRDefault="009E3A11" w:rsidP="00A83591">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w:t>
            </w:r>
            <w:r w:rsidR="00A83591">
              <w:rPr>
                <w:rFonts w:ascii="Times New Roman" w:hAnsi="Times New Roman" w:cs="Times New Roman"/>
                <w:noProof/>
                <w:sz w:val="24"/>
                <w:szCs w:val="24"/>
              </w:rPr>
              <w:t>The investigators were required to select the next available number when a new patient came into the trial, and the codes were kept confidential until the final assessments and conclusions drawn.</w:t>
            </w:r>
            <w:r>
              <w:rPr>
                <w:rFonts w:ascii="Times New Roman" w:hAnsi="Times New Roman" w:cs="Times New Roman"/>
                <w:noProof/>
                <w:sz w:val="24"/>
                <w:szCs w:val="24"/>
              </w:rPr>
              <w:t>”</w:t>
            </w:r>
          </w:p>
        </w:tc>
        <w:tc>
          <w:tcPr>
            <w:tcW w:w="1663" w:type="dxa"/>
            <w:shd w:val="clear" w:color="auto" w:fill="F79646" w:themeFill="accent6"/>
          </w:tcPr>
          <w:p w:rsidR="003E44A4" w:rsidRPr="00D303FB" w:rsidRDefault="009E3A11" w:rsidP="00D303FB">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“There was no indication of whether the assessors were blinded.”</w:t>
            </w:r>
          </w:p>
        </w:tc>
        <w:tc>
          <w:tcPr>
            <w:tcW w:w="2872" w:type="dxa"/>
            <w:shd w:val="clear" w:color="auto" w:fill="F79646" w:themeFill="accent6"/>
          </w:tcPr>
          <w:p w:rsidR="003E44A4" w:rsidRPr="00C868AF" w:rsidRDefault="009E3A11" w:rsidP="00C868AF">
            <w:pPr>
              <w:tabs>
                <w:tab w:val="left" w:pos="1260"/>
              </w:tabs>
              <w:spacing w:after="160"/>
              <w:rPr>
                <w:rFonts w:ascii="Times New Roman" w:hAnsi="Times New Roman" w:cs="Times New Roman"/>
                <w:sz w:val="24"/>
                <w:szCs w:val="24"/>
              </w:rPr>
            </w:pPr>
            <w:r w:rsidRPr="00C868AF">
              <w:rPr>
                <w:rFonts w:ascii="Times New Roman" w:hAnsi="Times New Roman" w:cs="Times New Roman"/>
                <w:sz w:val="24"/>
                <w:szCs w:val="24"/>
              </w:rPr>
              <w:t>The analysis was done independently, but the approach for blinding the assessors is not mentioned hence having an unclear detection bias.</w:t>
            </w:r>
          </w:p>
        </w:tc>
        <w:tc>
          <w:tcPr>
            <w:tcW w:w="1516" w:type="dxa"/>
            <w:shd w:val="clear" w:color="auto" w:fill="F79646" w:themeFill="accent6"/>
          </w:tcPr>
          <w:p w:rsidR="003E44A4" w:rsidRPr="00A5169F" w:rsidRDefault="009E3A11" w:rsidP="00A5169F">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“The approaches used for blinding are not mentioned in the study.”</w:t>
            </w:r>
          </w:p>
        </w:tc>
      </w:tr>
      <w:tr w:rsidR="00A61469" w:rsidTr="004224CC">
        <w:tc>
          <w:tcPr>
            <w:tcW w:w="3083" w:type="dxa"/>
          </w:tcPr>
          <w:p w:rsidR="003E44A4" w:rsidRPr="00367841" w:rsidRDefault="009E3A11" w:rsidP="000B0A04">
            <w:pPr>
              <w:tabs>
                <w:tab w:val="left" w:pos="1260"/>
              </w:tabs>
              <w:spacing w:after="160"/>
              <w:rPr>
                <w:rFonts w:ascii="Times New Roman" w:hAnsi="Times New Roman" w:cs="Times New Roman"/>
                <w:noProof/>
                <w:sz w:val="24"/>
                <w:szCs w:val="24"/>
              </w:rPr>
            </w:pPr>
            <w:r w:rsidRPr="00367841">
              <w:rPr>
                <w:rFonts w:ascii="Times New Roman" w:hAnsi="Times New Roman" w:cs="Times New Roman"/>
                <w:noProof/>
                <w:sz w:val="24"/>
                <w:szCs w:val="24"/>
              </w:rPr>
              <w:t>Was incomplete outcome data addressed?</w:t>
            </w:r>
          </w:p>
        </w:tc>
        <w:tc>
          <w:tcPr>
            <w:tcW w:w="2723" w:type="dxa"/>
            <w:shd w:val="clear" w:color="auto" w:fill="F79646" w:themeFill="accent6"/>
          </w:tcPr>
          <w:p w:rsidR="003E44A4" w:rsidRPr="00A83591" w:rsidRDefault="009E3A11" w:rsidP="00A83591">
            <w:pPr>
              <w:tabs>
                <w:tab w:val="left" w:pos="1260"/>
              </w:tabs>
              <w:spacing w:after="160"/>
              <w:rPr>
                <w:rFonts w:ascii="Times New Roman" w:hAnsi="Times New Roman" w:cs="Times New Roman"/>
                <w:sz w:val="24"/>
                <w:szCs w:val="24"/>
              </w:rPr>
            </w:pPr>
            <w:r>
              <w:rPr>
                <w:rFonts w:ascii="Times New Roman" w:hAnsi="Times New Roman" w:cs="Times New Roman"/>
                <w:sz w:val="24"/>
                <w:szCs w:val="24"/>
              </w:rPr>
              <w:t>“</w:t>
            </w:r>
            <w:r w:rsidR="00A83591">
              <w:rPr>
                <w:rFonts w:ascii="Times New Roman" w:hAnsi="Times New Roman" w:cs="Times New Roman"/>
                <w:sz w:val="24"/>
                <w:szCs w:val="24"/>
              </w:rPr>
              <w:t>I</w:t>
            </w:r>
            <w:r w:rsidR="00A83591">
              <w:rPr>
                <w:rFonts w:ascii="Times New Roman" w:hAnsi="Times New Roman" w:cs="Times New Roman"/>
                <w:noProof/>
                <w:sz w:val="24"/>
                <w:szCs w:val="24"/>
              </w:rPr>
              <w:t>t is not indicated on how they analyzed the intention to drop out; hence there is an unclear risk of bias.</w:t>
            </w:r>
            <w:r>
              <w:rPr>
                <w:rFonts w:ascii="Times New Roman" w:hAnsi="Times New Roman" w:cs="Times New Roman"/>
                <w:noProof/>
                <w:sz w:val="24"/>
                <w:szCs w:val="24"/>
              </w:rPr>
              <w:t>”</w:t>
            </w:r>
          </w:p>
        </w:tc>
        <w:tc>
          <w:tcPr>
            <w:tcW w:w="1663" w:type="dxa"/>
            <w:shd w:val="clear" w:color="auto" w:fill="F79646" w:themeFill="accent6"/>
          </w:tcPr>
          <w:p w:rsidR="003E44A4" w:rsidRPr="00D303FB" w:rsidRDefault="009E3A11" w:rsidP="00D303FB">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“The study did not mention how it dealt with those that did not complete the isotopy.”</w:t>
            </w:r>
          </w:p>
        </w:tc>
        <w:tc>
          <w:tcPr>
            <w:tcW w:w="2872" w:type="dxa"/>
            <w:shd w:val="clear" w:color="auto" w:fill="92D050"/>
          </w:tcPr>
          <w:p w:rsidR="003E44A4" w:rsidRPr="003D2E75" w:rsidRDefault="009E3A11" w:rsidP="003D2E75">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 xml:space="preserve">“Highlighted a methodology that would deal with the drop put outcomes that is the </w:t>
            </w:r>
            <w:r w:rsidRPr="000208F8">
              <w:rPr>
                <w:rFonts w:ascii="Times New Roman" w:hAnsi="Times New Roman" w:cs="Times New Roman"/>
                <w:noProof/>
                <w:sz w:val="24"/>
                <w:szCs w:val="24"/>
              </w:rPr>
              <w:t>Last-Observation</w:t>
            </w:r>
            <w:r>
              <w:rPr>
                <w:rFonts w:ascii="Times New Roman" w:hAnsi="Times New Roman" w:cs="Times New Roman"/>
                <w:noProof/>
                <w:sz w:val="24"/>
                <w:szCs w:val="24"/>
              </w:rPr>
              <w:t xml:space="preserve"> </w:t>
            </w:r>
            <w:r w:rsidRPr="000208F8">
              <w:rPr>
                <w:rFonts w:ascii="Times New Roman" w:hAnsi="Times New Roman" w:cs="Times New Roman"/>
                <w:noProof/>
                <w:sz w:val="24"/>
                <w:szCs w:val="24"/>
              </w:rPr>
              <w:t>Carried-Forward method (LOCF)</w:t>
            </w:r>
            <w:r>
              <w:rPr>
                <w:rFonts w:ascii="Times New Roman" w:hAnsi="Times New Roman" w:cs="Times New Roman"/>
                <w:noProof/>
                <w:sz w:val="24"/>
                <w:szCs w:val="24"/>
              </w:rPr>
              <w:t xml:space="preserve"> which is based on the </w:t>
            </w:r>
            <w:r w:rsidRPr="000208F8">
              <w:rPr>
                <w:rFonts w:ascii="Times New Roman" w:hAnsi="Times New Roman" w:cs="Times New Roman"/>
                <w:noProof/>
                <w:sz w:val="24"/>
                <w:szCs w:val="24"/>
              </w:rPr>
              <w:t xml:space="preserve">intention-to-treat (ITT) </w:t>
            </w:r>
            <w:r w:rsidRPr="000208F8">
              <w:rPr>
                <w:rFonts w:ascii="Times New Roman" w:hAnsi="Times New Roman" w:cs="Times New Roman"/>
                <w:noProof/>
                <w:sz w:val="24"/>
                <w:szCs w:val="24"/>
              </w:rPr>
              <w:lastRenderedPageBreak/>
              <w:t>principle</w:t>
            </w:r>
            <w:r>
              <w:rPr>
                <w:rFonts w:ascii="Times New Roman" w:hAnsi="Times New Roman" w:cs="Times New Roman"/>
                <w:noProof/>
                <w:sz w:val="24"/>
                <w:szCs w:val="24"/>
              </w:rPr>
              <w:t xml:space="preserve"> that reduced the possibility of attrition bias</w:t>
            </w:r>
          </w:p>
        </w:tc>
        <w:tc>
          <w:tcPr>
            <w:tcW w:w="1516" w:type="dxa"/>
            <w:shd w:val="clear" w:color="auto" w:fill="92D050"/>
          </w:tcPr>
          <w:p w:rsidR="003E44A4" w:rsidRPr="00A5169F" w:rsidRDefault="009E3A11" w:rsidP="00A5169F">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lastRenderedPageBreak/>
              <w:t>“No patient dropped out of the study.”</w:t>
            </w:r>
          </w:p>
        </w:tc>
      </w:tr>
      <w:tr w:rsidR="00A61469" w:rsidTr="004224CC">
        <w:tc>
          <w:tcPr>
            <w:tcW w:w="3083" w:type="dxa"/>
          </w:tcPr>
          <w:p w:rsidR="003E44A4" w:rsidRPr="00367841" w:rsidRDefault="009E3A11" w:rsidP="000B0A04">
            <w:pPr>
              <w:tabs>
                <w:tab w:val="left" w:pos="1260"/>
              </w:tabs>
              <w:spacing w:after="160"/>
              <w:rPr>
                <w:rFonts w:ascii="Times New Roman" w:hAnsi="Times New Roman" w:cs="Times New Roman"/>
                <w:noProof/>
                <w:sz w:val="24"/>
                <w:szCs w:val="24"/>
              </w:rPr>
            </w:pPr>
            <w:r w:rsidRPr="00367841">
              <w:rPr>
                <w:rFonts w:ascii="Times New Roman" w:hAnsi="Times New Roman" w:cs="Times New Roman"/>
                <w:noProof/>
                <w:sz w:val="24"/>
                <w:szCs w:val="24"/>
              </w:rPr>
              <w:t>Was it free of selective reporting?</w:t>
            </w:r>
          </w:p>
        </w:tc>
        <w:tc>
          <w:tcPr>
            <w:tcW w:w="2723" w:type="dxa"/>
            <w:shd w:val="clear" w:color="auto" w:fill="92D050"/>
          </w:tcPr>
          <w:p w:rsidR="003E44A4" w:rsidRPr="00A83591" w:rsidRDefault="009E3A11" w:rsidP="00A83591">
            <w:pPr>
              <w:tabs>
                <w:tab w:val="left" w:pos="1260"/>
              </w:tabs>
              <w:spacing w:after="160"/>
              <w:rPr>
                <w:rFonts w:ascii="Times New Roman" w:hAnsi="Times New Roman" w:cs="Times New Roman"/>
                <w:sz w:val="24"/>
                <w:szCs w:val="24"/>
              </w:rPr>
            </w:pPr>
            <w:r>
              <w:rPr>
                <w:rFonts w:ascii="Times New Roman" w:hAnsi="Times New Roman" w:cs="Times New Roman"/>
                <w:sz w:val="24"/>
                <w:szCs w:val="24"/>
              </w:rPr>
              <w:t>“</w:t>
            </w:r>
            <w:r w:rsidR="00A83591" w:rsidRPr="00A83591">
              <w:rPr>
                <w:rFonts w:ascii="Times New Roman" w:hAnsi="Times New Roman" w:cs="Times New Roman"/>
                <w:sz w:val="24"/>
                <w:szCs w:val="24"/>
              </w:rPr>
              <w:t>The checking of the trial registry number, "ISRCTN35311675" via www.controlledtrials.com website, indicated no differences in reporting.</w:t>
            </w:r>
            <w:r>
              <w:rPr>
                <w:rFonts w:ascii="Times New Roman" w:hAnsi="Times New Roman" w:cs="Times New Roman"/>
                <w:sz w:val="24"/>
                <w:szCs w:val="24"/>
              </w:rPr>
              <w:t>”</w:t>
            </w:r>
          </w:p>
        </w:tc>
        <w:tc>
          <w:tcPr>
            <w:tcW w:w="1663" w:type="dxa"/>
            <w:shd w:val="clear" w:color="auto" w:fill="FF0000"/>
          </w:tcPr>
          <w:p w:rsidR="003E44A4" w:rsidRPr="00C868AF" w:rsidRDefault="009E3A11" w:rsidP="00C868AF">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“The study does not provide a registration number hence a high risk of SR bias.”</w:t>
            </w:r>
          </w:p>
        </w:tc>
        <w:tc>
          <w:tcPr>
            <w:tcW w:w="2872" w:type="dxa"/>
            <w:shd w:val="clear" w:color="auto" w:fill="92D050"/>
          </w:tcPr>
          <w:p w:rsidR="003E44A4" w:rsidRPr="003D2E75" w:rsidRDefault="009E3A11" w:rsidP="003D2E75">
            <w:pPr>
              <w:tabs>
                <w:tab w:val="left" w:pos="1260"/>
              </w:tabs>
              <w:spacing w:after="160"/>
              <w:rPr>
                <w:rFonts w:ascii="Times New Roman" w:hAnsi="Times New Roman" w:cs="Times New Roman"/>
                <w:sz w:val="24"/>
                <w:szCs w:val="24"/>
              </w:rPr>
            </w:pPr>
            <w:r>
              <w:rPr>
                <w:rFonts w:ascii="Times New Roman" w:hAnsi="Times New Roman" w:cs="Times New Roman"/>
                <w:noProof/>
                <w:sz w:val="24"/>
                <w:szCs w:val="24"/>
              </w:rPr>
              <w:t xml:space="preserve">“The study provides a </w:t>
            </w:r>
            <w:r w:rsidRPr="003734E7">
              <w:rPr>
                <w:rFonts w:ascii="Times New Roman" w:hAnsi="Times New Roman" w:cs="Times New Roman"/>
                <w:noProof/>
                <w:sz w:val="24"/>
                <w:szCs w:val="24"/>
              </w:rPr>
              <w:t>trial registry number</w:t>
            </w:r>
            <w:r>
              <w:rPr>
                <w:rFonts w:ascii="Times New Roman" w:hAnsi="Times New Roman" w:cs="Times New Roman"/>
                <w:noProof/>
                <w:sz w:val="24"/>
                <w:szCs w:val="24"/>
              </w:rPr>
              <w:t>, "IRCT201506215623N46," which, when searched online, revealed no differences in the results in the trail and the originally intended outcomes.”</w:t>
            </w:r>
          </w:p>
        </w:tc>
        <w:tc>
          <w:tcPr>
            <w:tcW w:w="1516" w:type="dxa"/>
            <w:shd w:val="clear" w:color="auto" w:fill="FF0000"/>
          </w:tcPr>
          <w:p w:rsidR="00A5169F" w:rsidRDefault="009E3A11" w:rsidP="00A5169F">
            <w:pPr>
              <w:tabs>
                <w:tab w:val="left" w:pos="1260"/>
              </w:tabs>
              <w:spacing w:after="160"/>
              <w:rPr>
                <w:rFonts w:ascii="Times New Roman" w:hAnsi="Times New Roman" w:cs="Times New Roman"/>
                <w:noProof/>
                <w:sz w:val="24"/>
                <w:szCs w:val="24"/>
              </w:rPr>
            </w:pPr>
            <w:r>
              <w:rPr>
                <w:rFonts w:ascii="Times New Roman" w:hAnsi="Times New Roman" w:cs="Times New Roman"/>
                <w:noProof/>
                <w:sz w:val="24"/>
                <w:szCs w:val="24"/>
              </w:rPr>
              <w:t xml:space="preserve">“The study was conducted in 1985; however, </w:t>
            </w:r>
            <w:r w:rsidRPr="005F1971">
              <w:rPr>
                <w:rFonts w:ascii="Times New Roman" w:hAnsi="Times New Roman" w:cs="Times New Roman"/>
                <w:noProof/>
                <w:sz w:val="24"/>
                <w:szCs w:val="24"/>
              </w:rPr>
              <w:t>the trial registry numbers of RCTs</w:t>
            </w:r>
            <w:r>
              <w:rPr>
                <w:rFonts w:ascii="Times New Roman" w:hAnsi="Times New Roman" w:cs="Times New Roman"/>
                <w:noProof/>
                <w:sz w:val="24"/>
                <w:szCs w:val="24"/>
              </w:rPr>
              <w:t xml:space="preserve"> became mandatory in 2005 as a requirement for a publication to be eligible. Therefore, it cannot be established whether the outcomes were changed.”</w:t>
            </w:r>
          </w:p>
          <w:p w:rsidR="003E44A4" w:rsidRPr="00A5169F" w:rsidRDefault="003E44A4" w:rsidP="00A5169F">
            <w:pPr>
              <w:tabs>
                <w:tab w:val="left" w:pos="1260"/>
              </w:tabs>
              <w:spacing w:after="160"/>
              <w:rPr>
                <w:rFonts w:ascii="Times New Roman" w:hAnsi="Times New Roman" w:cs="Times New Roman"/>
                <w:sz w:val="24"/>
                <w:szCs w:val="24"/>
              </w:rPr>
            </w:pPr>
          </w:p>
        </w:tc>
      </w:tr>
    </w:tbl>
    <w:p w:rsidR="003E44A4" w:rsidRDefault="003E44A4" w:rsidP="005F1971">
      <w:pPr>
        <w:tabs>
          <w:tab w:val="left" w:pos="1260"/>
        </w:tabs>
        <w:spacing w:after="160" w:line="480" w:lineRule="auto"/>
        <w:rPr>
          <w:rFonts w:ascii="Times New Roman" w:hAnsi="Times New Roman" w:cs="Times New Roman"/>
          <w:noProof/>
          <w:sz w:val="24"/>
          <w:szCs w:val="24"/>
        </w:rPr>
      </w:pPr>
    </w:p>
    <w:p w:rsidR="005C0A05" w:rsidRPr="001027B7" w:rsidRDefault="005C0A05" w:rsidP="001027B7">
      <w:pPr>
        <w:tabs>
          <w:tab w:val="left" w:pos="1260"/>
        </w:tabs>
        <w:spacing w:after="160" w:line="480" w:lineRule="auto"/>
        <w:jc w:val="center"/>
        <w:rPr>
          <w:rFonts w:ascii="Times New Roman" w:hAnsi="Times New Roman" w:cs="Times New Roman"/>
          <w:b/>
          <w:bCs/>
          <w:noProof/>
          <w:sz w:val="24"/>
          <w:szCs w:val="24"/>
        </w:rPr>
      </w:pPr>
      <w:r w:rsidRPr="001027B7">
        <w:rPr>
          <w:rFonts w:ascii="Times New Roman" w:hAnsi="Times New Roman" w:cs="Times New Roman"/>
          <w:b/>
          <w:bCs/>
          <w:sz w:val="24"/>
          <w:szCs w:val="24"/>
        </w:rPr>
        <w:t>Interpreting the finding</w:t>
      </w:r>
      <w:r w:rsidR="001027B7" w:rsidRPr="001027B7">
        <w:rPr>
          <w:rFonts w:ascii="Times New Roman" w:hAnsi="Times New Roman" w:cs="Times New Roman"/>
          <w:b/>
          <w:bCs/>
          <w:sz w:val="24"/>
          <w:szCs w:val="24"/>
        </w:rPr>
        <w:t xml:space="preserve"> /</w:t>
      </w:r>
      <w:r w:rsidR="001027B7" w:rsidRPr="001027B7">
        <w:rPr>
          <w:rFonts w:ascii="Times New Roman" w:hAnsi="Times New Roman" w:cs="Times New Roman"/>
          <w:b/>
          <w:bCs/>
          <w:noProof/>
          <w:sz w:val="24"/>
          <w:szCs w:val="24"/>
        </w:rPr>
        <w:t xml:space="preserve"> Evidence Synthesis</w:t>
      </w:r>
    </w:p>
    <w:p w:rsidR="00EB67EA" w:rsidRDefault="005C0A05" w:rsidP="001027B7">
      <w:pPr>
        <w:pStyle w:val="NormalWeb"/>
        <w:spacing w:line="480" w:lineRule="auto"/>
        <w:rPr>
          <w:rFonts w:asciiTheme="majorBidi" w:hAnsiTheme="majorBidi" w:cstheme="majorBidi"/>
        </w:rPr>
      </w:pPr>
      <w:r>
        <w:t xml:space="preserve">       </w:t>
      </w:r>
      <w:r w:rsidR="001027B7">
        <w:t xml:space="preserve"> </w:t>
      </w:r>
      <w:r w:rsidRPr="001027B7">
        <w:rPr>
          <w:rFonts w:asciiTheme="majorBidi" w:hAnsiTheme="majorBidi" w:cstheme="majorBidi"/>
        </w:rPr>
        <w:t>The research aimed to investigate the effectiveness of zinc therapy in accelerating wounds healing period. The findings of the four reviewed articles illustrated that, zinc therapy has improved the wound closure time, thus, the recovery process increased. In regard to the high quality and lower risk of bias</w:t>
      </w:r>
      <w:r w:rsidR="005E284B" w:rsidRPr="001027B7">
        <w:rPr>
          <w:rFonts w:asciiTheme="majorBidi" w:hAnsiTheme="majorBidi" w:cstheme="majorBidi"/>
        </w:rPr>
        <w:t xml:space="preserve"> in Cochrane risk of bias tool</w:t>
      </w:r>
      <w:r w:rsidRPr="001027B7">
        <w:rPr>
          <w:rFonts w:asciiTheme="majorBidi" w:hAnsiTheme="majorBidi" w:cstheme="majorBidi"/>
        </w:rPr>
        <w:t xml:space="preserve">, </w:t>
      </w:r>
      <w:r w:rsidR="00195BF2" w:rsidRPr="001027B7">
        <w:rPr>
          <w:rFonts w:asciiTheme="majorBidi" w:hAnsiTheme="majorBidi" w:cstheme="majorBidi"/>
          <w:noProof/>
        </w:rPr>
        <w:t>Ågren et al</w:t>
      </w:r>
      <w:r w:rsidRPr="001027B7">
        <w:rPr>
          <w:rFonts w:asciiTheme="majorBidi" w:hAnsiTheme="majorBidi" w:cstheme="majorBidi"/>
          <w:noProof/>
        </w:rPr>
        <w:t xml:space="preserve">. </w:t>
      </w:r>
      <w:r w:rsidRPr="001027B7">
        <w:rPr>
          <w:rFonts w:asciiTheme="majorBidi" w:hAnsiTheme="majorBidi" w:cstheme="majorBidi"/>
        </w:rPr>
        <w:t xml:space="preserve">(2006) and </w:t>
      </w:r>
      <w:r w:rsidRPr="001027B7">
        <w:rPr>
          <w:rFonts w:asciiTheme="majorBidi" w:hAnsiTheme="majorBidi" w:cstheme="majorBidi"/>
          <w:noProof/>
        </w:rPr>
        <w:t>Momen-Heravi et al. (2017) were high in internal validity as they show</w:t>
      </w:r>
      <w:r w:rsidR="003A7A4F">
        <w:rPr>
          <w:rFonts w:asciiTheme="majorBidi" w:hAnsiTheme="majorBidi" w:cstheme="majorBidi"/>
          <w:noProof/>
        </w:rPr>
        <w:t xml:space="preserve"> </w:t>
      </w:r>
      <w:r w:rsidRPr="001027B7">
        <w:rPr>
          <w:rFonts w:asciiTheme="majorBidi" w:hAnsiTheme="majorBidi" w:cstheme="majorBidi"/>
          <w:noProof/>
        </w:rPr>
        <w:t xml:space="preserve">only one </w:t>
      </w:r>
      <w:r w:rsidRPr="001027B7">
        <w:rPr>
          <w:rFonts w:asciiTheme="majorBidi" w:hAnsiTheme="majorBidi" w:cstheme="majorBidi"/>
        </w:rPr>
        <w:t>criteria indicated as unclear risks of bias which is incomplete outcome data (attrition bias)</w:t>
      </w:r>
      <w:r w:rsidR="0076470C">
        <w:rPr>
          <w:rFonts w:asciiTheme="majorBidi" w:hAnsiTheme="majorBidi" w:cstheme="majorBidi"/>
        </w:rPr>
        <w:t xml:space="preserve">, </w:t>
      </w:r>
      <w:r w:rsidRPr="001027B7">
        <w:rPr>
          <w:rFonts w:asciiTheme="majorBidi" w:hAnsiTheme="majorBidi" w:cstheme="majorBidi"/>
        </w:rPr>
        <w:t>and blinding of the outcome assessors (detection bias) respectively</w:t>
      </w:r>
      <w:r w:rsidR="005E284B" w:rsidRPr="001027B7">
        <w:rPr>
          <w:rFonts w:asciiTheme="majorBidi" w:hAnsiTheme="majorBidi" w:cstheme="majorBidi"/>
        </w:rPr>
        <w:t xml:space="preserve"> </w:t>
      </w:r>
      <w:r w:rsidR="005E284B" w:rsidRPr="001027B7">
        <w:rPr>
          <w:rFonts w:asciiTheme="majorBidi" w:hAnsiTheme="majorBidi" w:cstheme="majorBidi"/>
          <w:noProof/>
        </w:rPr>
        <w:fldChar w:fldCharType="begin"/>
      </w:r>
      <w:r w:rsidR="005E284B" w:rsidRPr="001027B7">
        <w:rPr>
          <w:rFonts w:asciiTheme="majorBidi" w:hAnsiTheme="majorBidi" w:cstheme="majorBidi"/>
          <w:noProof/>
        </w:rPr>
        <w:instrText xml:space="preserve"> ADDIN EN.CITE &lt;EndNote&gt;&lt;Cite&gt;&lt;Author&gt;Jargensen&lt;/Author&gt;&lt;Year&gt;2016&lt;/Year&gt;&lt;IDText&gt;Evaluation of the Cochrane tool for assessing risk of bias in randomized clinical trials: overview of published comments and analysis of user practice in Cochrane and non-Cochrane reviews&lt;/IDText&gt;&lt;DisplayText&gt;(Jargensen et al., 2016)&lt;/DisplayText&gt;&lt;record&gt;&lt;keywords&gt;&lt;keyword&gt;Medical Research&lt;/keyword&gt;&lt;keyword&gt;Clinical Trials&lt;/keyword&gt;&lt;/keywords&gt;&lt;isbn&gt;20464053&lt;/isbn&gt;&lt;titles&gt;&lt;title&gt;Evaluation of the Cochrane tool for assessing risk of bias in randomized clinical trials: overview of published comments and analysis of user practice in Cochrane and non-Cochrane reviews&lt;/title&gt;&lt;secondary-title&gt;Systematic Reviews&lt;/secondary-title&gt;&lt;/titles&gt;&lt;number&gt;80&lt;/number&gt;&lt;contributors&gt;&lt;authors&gt;&lt;author&gt;Jargensen, Lars&lt;/author&gt;&lt;author&gt;Paludan-Muller, Asger S.&lt;/author&gt;&lt;author&gt;Laursen, David R. T.&lt;/author&gt;&lt;author&gt;SavoviA, Jelena&lt;/author&gt;&lt;author&gt;Boutron, Isabelle&lt;/author&gt;&lt;author&gt;Sterne, Jonathan A. C.&lt;/author&gt;&lt;author&gt;Higgins, Julian P. T.&lt;/author&gt;&lt;author&gt;Hrobjartsson, Asbjarn&lt;/author&gt;&lt;/authors&gt;&lt;/contributors&gt;&lt;added-date format="utc"&gt;1589950289&lt;/added-date&gt;&lt;ref-type name="Journal Article"&gt;17&lt;/ref-type&gt;&lt;dates&gt;&lt;year&gt;2016&lt;/year&gt;&lt;/dates&gt;&lt;rec-number&gt;112&lt;/rec-number&gt;&lt;publisher&gt;BioMed Central Ltd.&lt;/publisher&gt;&lt;last-updated-date format="utc"&gt;1589950289&lt;/last-updated-date&gt;&lt;electronic-resource-num&gt;10.1186/s13643-016-0259-8&lt;/electronic-resource-num&gt;&lt;volume&gt;5&lt;/volume&gt;&lt;/record&gt;&lt;/Cite&gt;&lt;/EndNote&gt;</w:instrText>
      </w:r>
      <w:r w:rsidR="005E284B" w:rsidRPr="001027B7">
        <w:rPr>
          <w:rFonts w:asciiTheme="majorBidi" w:hAnsiTheme="majorBidi" w:cstheme="majorBidi"/>
          <w:noProof/>
        </w:rPr>
        <w:fldChar w:fldCharType="separate"/>
      </w:r>
      <w:r w:rsidR="005E284B" w:rsidRPr="001027B7">
        <w:rPr>
          <w:rFonts w:asciiTheme="majorBidi" w:hAnsiTheme="majorBidi" w:cstheme="majorBidi"/>
          <w:noProof/>
        </w:rPr>
        <w:t>(Jargensen et al., 2016)</w:t>
      </w:r>
      <w:r w:rsidR="005E284B" w:rsidRPr="001027B7">
        <w:rPr>
          <w:rFonts w:asciiTheme="majorBidi" w:hAnsiTheme="majorBidi" w:cstheme="majorBidi"/>
          <w:noProof/>
        </w:rPr>
        <w:fldChar w:fldCharType="end"/>
      </w:r>
      <w:r w:rsidR="005E284B" w:rsidRPr="001027B7">
        <w:rPr>
          <w:rFonts w:asciiTheme="majorBidi" w:hAnsiTheme="majorBidi" w:cstheme="majorBidi"/>
          <w:noProof/>
        </w:rPr>
        <w:t>.</w:t>
      </w:r>
      <w:r w:rsidRPr="001027B7">
        <w:rPr>
          <w:rFonts w:asciiTheme="majorBidi" w:hAnsiTheme="majorBidi" w:cstheme="majorBidi"/>
        </w:rPr>
        <w:t xml:space="preserve"> </w:t>
      </w:r>
      <w:r w:rsidRPr="001027B7">
        <w:rPr>
          <w:rFonts w:asciiTheme="majorBidi" w:hAnsiTheme="majorBidi" w:cstheme="majorBidi"/>
          <w:noProof/>
        </w:rPr>
        <w:t xml:space="preserve">Berger et al. </w:t>
      </w:r>
      <w:r w:rsidRPr="001027B7">
        <w:rPr>
          <w:rFonts w:asciiTheme="majorBidi" w:hAnsiTheme="majorBidi" w:cstheme="majorBidi"/>
        </w:rPr>
        <w:t xml:space="preserve">(2007) is  </w:t>
      </w:r>
      <w:r w:rsidR="00BD2756">
        <w:rPr>
          <w:rFonts w:asciiTheme="majorBidi" w:hAnsiTheme="majorBidi" w:cstheme="majorBidi"/>
        </w:rPr>
        <w:t xml:space="preserve">considered </w:t>
      </w:r>
      <w:r w:rsidRPr="001027B7">
        <w:rPr>
          <w:rFonts w:asciiTheme="majorBidi" w:hAnsiTheme="majorBidi" w:cstheme="majorBidi"/>
        </w:rPr>
        <w:t>a low-quality study because one criteria indicated as high risks of bias</w:t>
      </w:r>
      <w:r w:rsidR="003022B4" w:rsidRPr="001027B7">
        <w:rPr>
          <w:rFonts w:asciiTheme="majorBidi" w:hAnsiTheme="majorBidi" w:cstheme="majorBidi"/>
        </w:rPr>
        <w:t xml:space="preserve"> which is</w:t>
      </w:r>
      <w:r w:rsidRPr="001027B7">
        <w:rPr>
          <w:rFonts w:asciiTheme="majorBidi" w:hAnsiTheme="majorBidi" w:cstheme="majorBidi"/>
        </w:rPr>
        <w:t xml:space="preserve"> </w:t>
      </w:r>
      <w:r w:rsidRPr="001027B7">
        <w:rPr>
          <w:rFonts w:asciiTheme="majorBidi" w:hAnsiTheme="majorBidi" w:cstheme="majorBidi"/>
        </w:rPr>
        <w:lastRenderedPageBreak/>
        <w:t xml:space="preserve">selective reporting (reporting bias), and three criteria listed as an unclear risk of bias: random sequence generation (selection bias), blinding of the outcome assessors (detection bias) and incomplete outcome data (attrition bias). </w:t>
      </w:r>
      <w:r w:rsidR="00CA601C" w:rsidRPr="001027B7">
        <w:rPr>
          <w:rFonts w:asciiTheme="majorBidi" w:hAnsiTheme="majorBidi" w:cstheme="majorBidi"/>
          <w:noProof/>
        </w:rPr>
        <w:t>Strömberg &amp; Ågren</w:t>
      </w:r>
      <w:r w:rsidR="005E284B" w:rsidRPr="001027B7">
        <w:rPr>
          <w:rFonts w:asciiTheme="majorBidi" w:hAnsiTheme="majorBidi" w:cstheme="majorBidi"/>
        </w:rPr>
        <w:t xml:space="preserve"> </w:t>
      </w:r>
      <w:r w:rsidRPr="001027B7">
        <w:rPr>
          <w:rFonts w:asciiTheme="majorBidi" w:hAnsiTheme="majorBidi" w:cstheme="majorBidi"/>
        </w:rPr>
        <w:t>(1984) study</w:t>
      </w:r>
      <w:r w:rsidR="00A807C9">
        <w:rPr>
          <w:rFonts w:asciiTheme="majorBidi" w:hAnsiTheme="majorBidi" w:cstheme="majorBidi"/>
        </w:rPr>
        <w:t>,</w:t>
      </w:r>
      <w:r w:rsidRPr="001027B7">
        <w:rPr>
          <w:rFonts w:asciiTheme="majorBidi" w:hAnsiTheme="majorBidi" w:cstheme="majorBidi"/>
        </w:rPr>
        <w:t xml:space="preserve"> is considered a poor-quality due one criteria indicated as high risks of bias: the selective reporting (reporting bias), and five criteria listed as an unclear risk of bias which is the selection bias, </w:t>
      </w:r>
      <w:r w:rsidR="00DC4F85" w:rsidRPr="002263D7">
        <w:t>performance</w:t>
      </w:r>
      <w:r w:rsidR="00DC4F85" w:rsidRPr="001027B7">
        <w:rPr>
          <w:rFonts w:asciiTheme="majorBidi" w:hAnsiTheme="majorBidi" w:cstheme="majorBidi"/>
        </w:rPr>
        <w:t xml:space="preserve"> </w:t>
      </w:r>
      <w:r w:rsidRPr="001027B7">
        <w:rPr>
          <w:rFonts w:asciiTheme="majorBidi" w:hAnsiTheme="majorBidi" w:cstheme="majorBidi"/>
        </w:rPr>
        <w:t>bias</w:t>
      </w:r>
      <w:r w:rsidR="00281552">
        <w:rPr>
          <w:rFonts w:asciiTheme="majorBidi" w:hAnsiTheme="majorBidi" w:cstheme="majorBidi"/>
        </w:rPr>
        <w:t>,</w:t>
      </w:r>
      <w:r w:rsidR="00281552" w:rsidRPr="00281552">
        <w:rPr>
          <w:noProof/>
        </w:rPr>
        <w:t xml:space="preserve"> </w:t>
      </w:r>
      <w:r w:rsidR="00281552">
        <w:rPr>
          <w:noProof/>
        </w:rPr>
        <w:t>directional</w:t>
      </w:r>
      <w:r w:rsidR="00281552" w:rsidRPr="00C41927">
        <w:rPr>
          <w:noProof/>
        </w:rPr>
        <w:t xml:space="preserve"> bias</w:t>
      </w:r>
      <w:r w:rsidRPr="001027B7">
        <w:rPr>
          <w:rFonts w:asciiTheme="majorBidi" w:hAnsiTheme="majorBidi" w:cstheme="majorBidi"/>
        </w:rPr>
        <w:t xml:space="preserve"> and detection bias.</w:t>
      </w:r>
    </w:p>
    <w:p w:rsidR="00564F95" w:rsidRPr="00722F4A" w:rsidRDefault="00B75B91" w:rsidP="00B75B91">
      <w:pPr>
        <w:tabs>
          <w:tab w:val="left" w:pos="1260"/>
        </w:tabs>
        <w:spacing w:after="16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8C6C96">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564F95" w:rsidRPr="00722F4A">
        <w:rPr>
          <w:rFonts w:ascii="Times New Roman" w:hAnsi="Times New Roman" w:cs="Times New Roman"/>
          <w:noProof/>
          <w:sz w:val="24"/>
          <w:szCs w:val="24"/>
        </w:rPr>
        <w:t>The evidence of this study was synthesized using the Quality Improvement Projects that  developed by</w:t>
      </w:r>
      <w:r w:rsidR="00564F95" w:rsidRPr="00E90ACC">
        <w:rPr>
          <w:rFonts w:ascii="Times New Roman" w:hAnsi="Times New Roman" w:cs="Times New Roman"/>
          <w:noProof/>
          <w:color w:val="000000" w:themeColor="text1"/>
          <w:sz w:val="24"/>
          <w:szCs w:val="24"/>
        </w:rPr>
        <w:t xml:space="preserve"> </w:t>
      </w:r>
      <w:r w:rsidR="00564F95" w:rsidRPr="00E90ACC">
        <w:rPr>
          <w:rFonts w:ascii="Times New Roman" w:hAnsi="Times New Roman" w:cs="Times New Roman"/>
          <w:noProof/>
          <w:color w:val="000000" w:themeColor="text1"/>
          <w:sz w:val="24"/>
          <w:szCs w:val="24"/>
        </w:rPr>
        <w:fldChar w:fldCharType="begin"/>
      </w:r>
      <w:r w:rsidR="00FC5FFF">
        <w:rPr>
          <w:rFonts w:ascii="Times New Roman" w:hAnsi="Times New Roman" w:cs="Times New Roman"/>
          <w:noProof/>
          <w:color w:val="000000" w:themeColor="text1"/>
          <w:sz w:val="24"/>
          <w:szCs w:val="24"/>
        </w:rPr>
        <w:instrText xml:space="preserve"> ADDIN EN.CITE &lt;EndNote&gt;&lt;Cite&gt;&lt;Author&gt;Melnyk&lt;/Author&gt;&lt;Year&gt;2011&lt;/Year&gt;&lt;IDText&gt;Evidence-based practice in nursing &amp;amp; healthcare: A guide to best practice&lt;/IDText&gt;&lt;DisplayText&gt;(Melnyk &amp;amp; Fineout-Overholt, 2011)&lt;/DisplayText&gt;&lt;record&gt;&lt;isbn&gt;1605477788&lt;/isbn&gt;&lt;titles&gt;&lt;title&gt;Evidence-based practice in nursing &amp;amp; healthcare: A guide to best practice&lt;/title&gt;&lt;/titles&gt;&lt;contributors&gt;&lt;authors&gt;&lt;author&gt;Melnyk, Bernadette Mazurek&lt;/author&gt;&lt;author&gt;Fineout-Overholt, Ellen&lt;/author&gt;&lt;/authors&gt;&lt;/contributors&gt;&lt;added-date format="utc"&gt;1590112518&lt;/added-date&gt;&lt;ref-type name="Book"&gt;6&lt;/ref-type&gt;&lt;dates&gt;&lt;year&gt;2011&lt;/year&gt;&lt;/dates&gt;&lt;rec-number&gt;115&lt;/rec-number&gt;&lt;publisher&gt;Lippincott Williams &amp;amp; Wilkins&lt;/publisher&gt;&lt;last-updated-date format="utc"&gt;1590112518&lt;/last-updated-date&gt;&lt;/record&gt;&lt;/Cite&gt;&lt;/EndNote&gt;</w:instrText>
      </w:r>
      <w:r w:rsidR="00564F95" w:rsidRPr="00E90ACC">
        <w:rPr>
          <w:rFonts w:ascii="Times New Roman" w:hAnsi="Times New Roman" w:cs="Times New Roman"/>
          <w:noProof/>
          <w:color w:val="000000" w:themeColor="text1"/>
          <w:sz w:val="24"/>
          <w:szCs w:val="24"/>
        </w:rPr>
        <w:fldChar w:fldCharType="separate"/>
      </w:r>
      <w:r w:rsidR="00FC5FFF">
        <w:rPr>
          <w:rFonts w:ascii="Times New Roman" w:hAnsi="Times New Roman" w:cs="Times New Roman"/>
          <w:noProof/>
          <w:color w:val="000000" w:themeColor="text1"/>
          <w:sz w:val="24"/>
          <w:szCs w:val="24"/>
        </w:rPr>
        <w:t>Melnyk &amp; Fineout-Overholt</w:t>
      </w:r>
      <w:r w:rsidR="00771603">
        <w:rPr>
          <w:rFonts w:ascii="Times New Roman" w:hAnsi="Times New Roman" w:cs="Times New Roman"/>
          <w:noProof/>
          <w:color w:val="000000" w:themeColor="text1"/>
          <w:sz w:val="24"/>
          <w:szCs w:val="24"/>
        </w:rPr>
        <w:t xml:space="preserve"> (</w:t>
      </w:r>
      <w:r w:rsidR="00FC5FFF">
        <w:rPr>
          <w:rFonts w:ascii="Times New Roman" w:hAnsi="Times New Roman" w:cs="Times New Roman"/>
          <w:noProof/>
          <w:color w:val="000000" w:themeColor="text1"/>
          <w:sz w:val="24"/>
          <w:szCs w:val="24"/>
        </w:rPr>
        <w:t>2011)</w:t>
      </w:r>
      <w:r w:rsidR="00564F95" w:rsidRPr="00E90ACC">
        <w:rPr>
          <w:rFonts w:ascii="Times New Roman" w:hAnsi="Times New Roman" w:cs="Times New Roman"/>
          <w:noProof/>
          <w:color w:val="000000" w:themeColor="text1"/>
          <w:sz w:val="24"/>
          <w:szCs w:val="24"/>
        </w:rPr>
        <w:fldChar w:fldCharType="end"/>
      </w:r>
      <w:r w:rsidR="001D5DFD">
        <w:rPr>
          <w:rFonts w:ascii="Times New Roman" w:hAnsi="Times New Roman" w:cs="Times New Roman"/>
          <w:noProof/>
          <w:color w:val="000000" w:themeColor="text1"/>
          <w:sz w:val="24"/>
          <w:szCs w:val="24"/>
        </w:rPr>
        <w:t>.</w:t>
      </w:r>
      <w:r w:rsidR="00564F95" w:rsidRPr="00E90ACC">
        <w:rPr>
          <w:rFonts w:ascii="Times New Roman" w:hAnsi="Times New Roman" w:cs="Times New Roman"/>
          <w:noProof/>
          <w:color w:val="000000" w:themeColor="text1"/>
          <w:sz w:val="24"/>
          <w:szCs w:val="24"/>
        </w:rPr>
        <w:t xml:space="preserve"> </w:t>
      </w:r>
      <w:r w:rsidR="00564F95" w:rsidRPr="00722F4A">
        <w:rPr>
          <w:rFonts w:ascii="Times New Roman" w:hAnsi="Times New Roman" w:cs="Times New Roman"/>
          <w:noProof/>
          <w:sz w:val="24"/>
          <w:szCs w:val="24"/>
        </w:rPr>
        <w:t xml:space="preserve">The tool was used for the evaluation of the level of research evidence employed. This is as presented in Table 4 below. The study by </w:t>
      </w:r>
      <w:r w:rsidR="00316172">
        <w:rPr>
          <w:rFonts w:ascii="Times New Roman" w:hAnsi="Times New Roman" w:cs="Times New Roman"/>
          <w:noProof/>
          <w:sz w:val="24"/>
          <w:szCs w:val="24"/>
        </w:rPr>
        <w:t>Ågren et al.</w:t>
      </w:r>
      <w:r w:rsidR="00564F95" w:rsidRPr="00722F4A">
        <w:rPr>
          <w:rFonts w:ascii="Times New Roman" w:hAnsi="Times New Roman" w:cs="Times New Roman"/>
          <w:noProof/>
          <w:sz w:val="24"/>
          <w:szCs w:val="24"/>
        </w:rPr>
        <w:t xml:space="preserve"> (2006)</w:t>
      </w:r>
      <w:r w:rsidR="00564F95" w:rsidRPr="00722F4A">
        <w:t xml:space="preserve"> </w:t>
      </w:r>
      <w:r w:rsidR="00564F95" w:rsidRPr="00722F4A">
        <w:rPr>
          <w:rFonts w:ascii="Times New Roman" w:hAnsi="Times New Roman" w:cs="Times New Roman"/>
          <w:noProof/>
          <w:sz w:val="24"/>
          <w:szCs w:val="24"/>
        </w:rPr>
        <w:t>aimed at making comparisons of the effectiveness of topical zinc oxide with placebo mesh on secondary healing pilonidal wounds. The study’s research question through inference was whether</w:t>
      </w:r>
      <w:r w:rsidR="00564F95" w:rsidRPr="00722F4A">
        <w:t xml:space="preserve"> </w:t>
      </w:r>
      <w:r w:rsidR="00564F95" w:rsidRPr="00722F4A">
        <w:rPr>
          <w:rFonts w:ascii="Times New Roman" w:hAnsi="Times New Roman" w:cs="Times New Roman"/>
          <w:noProof/>
          <w:sz w:val="24"/>
          <w:szCs w:val="24"/>
        </w:rPr>
        <w:t>topical zinc oxide mesh more effective in promoting secondary healing pilonidal wounds compared to a placebo mesh. The study employed a randomi</w:t>
      </w:r>
      <w:r w:rsidR="00780994">
        <w:rPr>
          <w:rFonts w:ascii="Times New Roman" w:hAnsi="Times New Roman" w:cs="Times New Roman"/>
          <w:noProof/>
          <w:sz w:val="24"/>
          <w:szCs w:val="24"/>
        </w:rPr>
        <w:t>s</w:t>
      </w:r>
      <w:r w:rsidR="00564F95" w:rsidRPr="00722F4A">
        <w:rPr>
          <w:rFonts w:ascii="Times New Roman" w:hAnsi="Times New Roman" w:cs="Times New Roman"/>
          <w:noProof/>
          <w:sz w:val="24"/>
          <w:szCs w:val="24"/>
        </w:rPr>
        <w:t>ed, double-blind, placebo-controlled, multicent</w:t>
      </w:r>
      <w:r w:rsidR="00067B8F">
        <w:rPr>
          <w:rFonts w:ascii="Times New Roman" w:hAnsi="Times New Roman" w:cs="Times New Roman"/>
          <w:noProof/>
          <w:sz w:val="24"/>
          <w:szCs w:val="24"/>
        </w:rPr>
        <w:t>re</w:t>
      </w:r>
      <w:r w:rsidR="00564F95" w:rsidRPr="00722F4A">
        <w:rPr>
          <w:rFonts w:ascii="Times New Roman" w:hAnsi="Times New Roman" w:cs="Times New Roman"/>
          <w:noProof/>
          <w:sz w:val="24"/>
          <w:szCs w:val="24"/>
        </w:rPr>
        <w:t xml:space="preserve"> trial methodology which is considered the “Gold Standard” in research and provides level 1 evidence in research. The rationale is that randomi</w:t>
      </w:r>
      <w:r w:rsidR="00780994">
        <w:rPr>
          <w:rFonts w:ascii="Times New Roman" w:hAnsi="Times New Roman" w:cs="Times New Roman"/>
          <w:noProof/>
          <w:sz w:val="24"/>
          <w:szCs w:val="24"/>
        </w:rPr>
        <w:t>s</w:t>
      </w:r>
      <w:r w:rsidR="00564F95" w:rsidRPr="00722F4A">
        <w:rPr>
          <w:rFonts w:ascii="Times New Roman" w:hAnsi="Times New Roman" w:cs="Times New Roman"/>
          <w:noProof/>
          <w:sz w:val="24"/>
          <w:szCs w:val="24"/>
        </w:rPr>
        <w:t xml:space="preserve">ation is done and both the participants and investigators are blinded and involved multiple </w:t>
      </w:r>
      <w:r w:rsidR="00564F95">
        <w:rPr>
          <w:rFonts w:ascii="Times New Roman" w:hAnsi="Times New Roman" w:cs="Times New Roman"/>
          <w:noProof/>
          <w:sz w:val="24"/>
          <w:szCs w:val="24"/>
        </w:rPr>
        <w:t>cent</w:t>
      </w:r>
      <w:r w:rsidR="001D7227">
        <w:rPr>
          <w:rFonts w:ascii="Times New Roman" w:hAnsi="Times New Roman" w:cs="Times New Roman"/>
          <w:noProof/>
          <w:sz w:val="24"/>
          <w:szCs w:val="24"/>
        </w:rPr>
        <w:t>re</w:t>
      </w:r>
      <w:r w:rsidR="00564F95">
        <w:rPr>
          <w:rFonts w:ascii="Times New Roman" w:hAnsi="Times New Roman" w:cs="Times New Roman"/>
          <w:noProof/>
          <w:sz w:val="24"/>
          <w:szCs w:val="24"/>
        </w:rPr>
        <w:t>s</w:t>
      </w:r>
      <w:r w:rsidR="00564F95" w:rsidRPr="00722F4A">
        <w:rPr>
          <w:rFonts w:ascii="Times New Roman" w:hAnsi="Times New Roman" w:cs="Times New Roman"/>
          <w:noProof/>
          <w:sz w:val="24"/>
          <w:szCs w:val="24"/>
        </w:rPr>
        <w:t>. The study provided strong evidence and was done in several cent</w:t>
      </w:r>
      <w:r w:rsidR="001D7227">
        <w:rPr>
          <w:rFonts w:ascii="Times New Roman" w:hAnsi="Times New Roman" w:cs="Times New Roman"/>
          <w:noProof/>
          <w:sz w:val="24"/>
          <w:szCs w:val="24"/>
        </w:rPr>
        <w:t>r</w:t>
      </w:r>
      <w:r w:rsidR="00564F95" w:rsidRPr="00722F4A">
        <w:rPr>
          <w:rFonts w:ascii="Times New Roman" w:hAnsi="Times New Roman" w:cs="Times New Roman"/>
          <w:noProof/>
          <w:sz w:val="24"/>
          <w:szCs w:val="24"/>
        </w:rPr>
        <w:t xml:space="preserve">es indicating that the results can be generalized to other care organizations. Therefore, based on the evidence quality the use of topical zinc can be implemented in any organization. The study by Berger et al. (2007) targeted at assessing the effects of TE supplementation on systemic substrate turnover and local protein metabolism during wound healing after major burns. The research question that guided the study was whether TE supplementation on systemic substrate turnover and local protein metabolism was effective to promote wound healing after major burns. The researchers employed prospective, </w:t>
      </w:r>
      <w:r w:rsidR="00564F95" w:rsidRPr="00722F4A">
        <w:rPr>
          <w:rFonts w:ascii="Times New Roman" w:hAnsi="Times New Roman" w:cs="Times New Roman"/>
          <w:noProof/>
          <w:sz w:val="24"/>
          <w:szCs w:val="24"/>
        </w:rPr>
        <w:lastRenderedPageBreak/>
        <w:t>randomi</w:t>
      </w:r>
      <w:r w:rsidR="00A807C9">
        <w:rPr>
          <w:rFonts w:ascii="Times New Roman" w:hAnsi="Times New Roman" w:cs="Times New Roman"/>
          <w:noProof/>
          <w:sz w:val="24"/>
          <w:szCs w:val="24"/>
        </w:rPr>
        <w:t>s</w:t>
      </w:r>
      <w:r w:rsidR="00564F95" w:rsidRPr="00722F4A">
        <w:rPr>
          <w:rFonts w:ascii="Times New Roman" w:hAnsi="Times New Roman" w:cs="Times New Roman"/>
          <w:noProof/>
          <w:sz w:val="24"/>
          <w:szCs w:val="24"/>
        </w:rPr>
        <w:t xml:space="preserve">ed, placebo-controlled trial that provides level 2 evidence due to the prospective nature of the study. The study’s limitation is that it was conducted in a single institution. However, the strong evidence provided makes it applicable to any organization, hence the use of TE supplementation is recommended. </w:t>
      </w:r>
    </w:p>
    <w:p w:rsidR="00693316" w:rsidRPr="00722F4A" w:rsidRDefault="00564F95" w:rsidP="00932F5E">
      <w:pPr>
        <w:tabs>
          <w:tab w:val="left" w:pos="1260"/>
        </w:tabs>
        <w:spacing w:after="160" w:line="480" w:lineRule="auto"/>
        <w:ind w:firstLine="720"/>
        <w:rPr>
          <w:rFonts w:ascii="Times New Roman" w:hAnsi="Times New Roman" w:cs="Times New Roman"/>
          <w:noProof/>
          <w:sz w:val="24"/>
          <w:szCs w:val="24"/>
        </w:rPr>
      </w:pPr>
      <w:r w:rsidRPr="00722F4A">
        <w:rPr>
          <w:rFonts w:ascii="Times New Roman" w:hAnsi="Times New Roman" w:cs="Times New Roman"/>
          <w:noProof/>
          <w:sz w:val="24"/>
          <w:szCs w:val="24"/>
        </w:rPr>
        <w:t>Further, Momen-Heravi et al. (2017) aimed at determining the effects of zinc supplementation on wound healing and metabolic status in patients with a diabetic foot ulcer. The study’s research question was whether zinc supplementation effective in wound healing and metabolic status in patients with a diabetic foot ulcer compared to a placebo. The researchers employed a randomi</w:t>
      </w:r>
      <w:r w:rsidR="0024679C">
        <w:rPr>
          <w:rFonts w:ascii="Times New Roman" w:hAnsi="Times New Roman" w:cs="Times New Roman"/>
          <w:noProof/>
          <w:sz w:val="24"/>
          <w:szCs w:val="24"/>
        </w:rPr>
        <w:t>s</w:t>
      </w:r>
      <w:r w:rsidRPr="00722F4A">
        <w:rPr>
          <w:rFonts w:ascii="Times New Roman" w:hAnsi="Times New Roman" w:cs="Times New Roman"/>
          <w:noProof/>
          <w:sz w:val="24"/>
          <w:szCs w:val="24"/>
        </w:rPr>
        <w:t xml:space="preserve">ed, double-blind, placebo-controlled trial that provides Level 1 evidence. The limitation of this study is that it was conducted in one organization. However, the level 1 evidence makes it genralizable to nursing practice in other organizations. Finally, the study by </w:t>
      </w:r>
      <w:r w:rsidR="009C4616">
        <w:rPr>
          <w:rFonts w:ascii="Times New Roman" w:hAnsi="Times New Roman" w:cs="Times New Roman"/>
          <w:noProof/>
          <w:sz w:val="24"/>
          <w:szCs w:val="24"/>
        </w:rPr>
        <w:t>Strömberg &amp; Ågren</w:t>
      </w:r>
      <w:r w:rsidRPr="00722F4A">
        <w:rPr>
          <w:rFonts w:ascii="Times New Roman" w:hAnsi="Times New Roman" w:cs="Times New Roman"/>
          <w:noProof/>
          <w:sz w:val="24"/>
          <w:szCs w:val="24"/>
        </w:rPr>
        <w:t>, (1984) aimed at establishing the efficacy of locally applied zinc oxide on the healing of leg ulcers compared to no application of zinc oxide. The study research question was whether locally applied zinc oxide more efficacious in promoting wound healing of leg ulcers compared to local application that does not have zinc oxide. The study also used a randomi</w:t>
      </w:r>
      <w:r w:rsidR="0024679C">
        <w:rPr>
          <w:rFonts w:ascii="Times New Roman" w:hAnsi="Times New Roman" w:cs="Times New Roman"/>
          <w:noProof/>
          <w:sz w:val="24"/>
          <w:szCs w:val="24"/>
        </w:rPr>
        <w:t>s</w:t>
      </w:r>
      <w:r w:rsidRPr="00722F4A">
        <w:rPr>
          <w:rFonts w:ascii="Times New Roman" w:hAnsi="Times New Roman" w:cs="Times New Roman"/>
          <w:noProof/>
          <w:sz w:val="24"/>
          <w:szCs w:val="24"/>
        </w:rPr>
        <w:t>ed, double-blind study that provides Level 1 evidence. The study was also conducted in one institution, hence limiting the generalizability of the findings. In addition, it's not a recent research, hence loosing its relevance in current practice. Therefore, despite the strong evidence, it is not applicable to current nursing practice. These are as summarized in Table 4 below.</w:t>
      </w:r>
    </w:p>
    <w:p w:rsidR="00261C1A" w:rsidRPr="00722F4A" w:rsidRDefault="00564F95" w:rsidP="001027B7">
      <w:pPr>
        <w:tabs>
          <w:tab w:val="left" w:pos="1260"/>
        </w:tabs>
        <w:spacing w:after="160" w:line="480" w:lineRule="auto"/>
        <w:rPr>
          <w:rFonts w:ascii="Times New Roman" w:hAnsi="Times New Roman" w:cs="Times New Roman"/>
          <w:noProof/>
          <w:sz w:val="24"/>
          <w:szCs w:val="24"/>
        </w:rPr>
      </w:pPr>
      <w:r w:rsidRPr="00722F4A">
        <w:rPr>
          <w:rFonts w:ascii="Times New Roman" w:hAnsi="Times New Roman" w:cs="Times New Roman"/>
          <w:i/>
          <w:noProof/>
          <w:sz w:val="24"/>
          <w:szCs w:val="24"/>
        </w:rPr>
        <w:t>Table 4:</w:t>
      </w:r>
      <w:r w:rsidRPr="00722F4A">
        <w:rPr>
          <w:rFonts w:ascii="Times New Roman" w:hAnsi="Times New Roman" w:cs="Times New Roman"/>
          <w:noProof/>
          <w:sz w:val="24"/>
          <w:szCs w:val="24"/>
        </w:rPr>
        <w:t xml:space="preserve"> Evidence synthesis. </w:t>
      </w:r>
    </w:p>
    <w:tbl>
      <w:tblPr>
        <w:tblStyle w:val="TableGrid"/>
        <w:tblW w:w="11779" w:type="dxa"/>
        <w:jc w:val="center"/>
        <w:tblLook w:val="04A0" w:firstRow="1" w:lastRow="0" w:firstColumn="1" w:lastColumn="0" w:noHBand="0" w:noVBand="1"/>
      </w:tblPr>
      <w:tblGrid>
        <w:gridCol w:w="1510"/>
        <w:gridCol w:w="1803"/>
        <w:gridCol w:w="2430"/>
        <w:gridCol w:w="1563"/>
        <w:gridCol w:w="1464"/>
        <w:gridCol w:w="1453"/>
        <w:gridCol w:w="8"/>
        <w:gridCol w:w="1548"/>
      </w:tblGrid>
      <w:tr w:rsidR="00564F95" w:rsidRPr="00722F4A" w:rsidTr="00EB67EA">
        <w:trPr>
          <w:jc w:val="center"/>
        </w:trPr>
        <w:tc>
          <w:tcPr>
            <w:tcW w:w="1510" w:type="dxa"/>
          </w:tcPr>
          <w:p w:rsidR="00564F95" w:rsidRPr="00722F4A" w:rsidRDefault="00564F95" w:rsidP="00EB67EA">
            <w:pPr>
              <w:spacing w:after="160"/>
              <w:jc w:val="center"/>
              <w:rPr>
                <w:rFonts w:ascii="Times New Roman" w:hAnsi="Times New Roman" w:cs="Times New Roman"/>
                <w:b/>
                <w:color w:val="000000"/>
                <w:sz w:val="24"/>
                <w:szCs w:val="24"/>
                <w:shd w:val="clear" w:color="auto" w:fill="FFFFFF"/>
              </w:rPr>
            </w:pPr>
            <w:r w:rsidRPr="00722F4A">
              <w:rPr>
                <w:rFonts w:ascii="Times New Roman" w:hAnsi="Times New Roman" w:cs="Times New Roman"/>
                <w:b/>
                <w:color w:val="000000"/>
                <w:sz w:val="24"/>
                <w:szCs w:val="24"/>
                <w:shd w:val="clear" w:color="auto" w:fill="FFFFFF"/>
              </w:rPr>
              <w:t>Author/Date</w:t>
            </w:r>
          </w:p>
        </w:tc>
        <w:tc>
          <w:tcPr>
            <w:tcW w:w="1803" w:type="dxa"/>
          </w:tcPr>
          <w:p w:rsidR="00564F95" w:rsidRPr="00722F4A" w:rsidRDefault="00564F95" w:rsidP="00EB67EA">
            <w:pPr>
              <w:spacing w:after="160"/>
              <w:jc w:val="center"/>
              <w:rPr>
                <w:rFonts w:ascii="Times New Roman" w:hAnsi="Times New Roman" w:cs="Times New Roman"/>
                <w:b/>
                <w:color w:val="000000"/>
                <w:sz w:val="24"/>
                <w:szCs w:val="24"/>
                <w:shd w:val="clear" w:color="auto" w:fill="FFFFFF"/>
              </w:rPr>
            </w:pPr>
            <w:r w:rsidRPr="00722F4A">
              <w:rPr>
                <w:rFonts w:ascii="Times New Roman" w:hAnsi="Times New Roman" w:cs="Times New Roman"/>
                <w:b/>
                <w:color w:val="000000"/>
                <w:sz w:val="24"/>
                <w:szCs w:val="24"/>
                <w:shd w:val="clear" w:color="auto" w:fill="FFFFFF"/>
              </w:rPr>
              <w:t>Theoretical Framework</w:t>
            </w:r>
          </w:p>
        </w:tc>
        <w:tc>
          <w:tcPr>
            <w:tcW w:w="2430" w:type="dxa"/>
          </w:tcPr>
          <w:p w:rsidR="00564F95" w:rsidRPr="00722F4A" w:rsidRDefault="00564F95" w:rsidP="00EB67EA">
            <w:pPr>
              <w:spacing w:after="160"/>
              <w:jc w:val="center"/>
              <w:rPr>
                <w:rFonts w:ascii="Times New Roman" w:hAnsi="Times New Roman" w:cs="Times New Roman"/>
                <w:b/>
                <w:color w:val="000000"/>
                <w:sz w:val="24"/>
                <w:szCs w:val="24"/>
                <w:shd w:val="clear" w:color="auto" w:fill="FFFFFF"/>
              </w:rPr>
            </w:pPr>
            <w:r w:rsidRPr="00722F4A">
              <w:rPr>
                <w:rFonts w:ascii="Times New Roman" w:hAnsi="Times New Roman" w:cs="Times New Roman"/>
                <w:b/>
                <w:color w:val="000000"/>
                <w:sz w:val="24"/>
                <w:szCs w:val="24"/>
                <w:shd w:val="clear" w:color="auto" w:fill="FFFFFF"/>
              </w:rPr>
              <w:t>Research Questions/Hypothesis</w:t>
            </w:r>
          </w:p>
        </w:tc>
        <w:tc>
          <w:tcPr>
            <w:tcW w:w="1563" w:type="dxa"/>
          </w:tcPr>
          <w:p w:rsidR="00564F95" w:rsidRPr="00722F4A" w:rsidRDefault="00564F95" w:rsidP="00EB67EA">
            <w:pPr>
              <w:spacing w:after="160"/>
              <w:jc w:val="center"/>
              <w:rPr>
                <w:rFonts w:ascii="Times New Roman" w:hAnsi="Times New Roman" w:cs="Times New Roman"/>
                <w:b/>
                <w:color w:val="000000"/>
                <w:sz w:val="24"/>
                <w:szCs w:val="24"/>
                <w:shd w:val="clear" w:color="auto" w:fill="FFFFFF"/>
              </w:rPr>
            </w:pPr>
            <w:r w:rsidRPr="00722F4A">
              <w:rPr>
                <w:rFonts w:ascii="Times New Roman" w:hAnsi="Times New Roman" w:cs="Times New Roman"/>
                <w:b/>
                <w:color w:val="000000"/>
                <w:sz w:val="24"/>
                <w:szCs w:val="24"/>
                <w:shd w:val="clear" w:color="auto" w:fill="FFFFFF"/>
              </w:rPr>
              <w:t>Methodology</w:t>
            </w:r>
          </w:p>
        </w:tc>
        <w:tc>
          <w:tcPr>
            <w:tcW w:w="1464" w:type="dxa"/>
          </w:tcPr>
          <w:p w:rsidR="00564F95" w:rsidRPr="00722F4A" w:rsidRDefault="00564F95" w:rsidP="00EB67EA">
            <w:pPr>
              <w:spacing w:after="160"/>
              <w:jc w:val="center"/>
              <w:rPr>
                <w:rFonts w:ascii="Times New Roman" w:hAnsi="Times New Roman" w:cs="Times New Roman"/>
                <w:b/>
                <w:color w:val="000000"/>
                <w:sz w:val="24"/>
                <w:szCs w:val="24"/>
                <w:shd w:val="clear" w:color="auto" w:fill="FFFFFF"/>
              </w:rPr>
            </w:pPr>
            <w:r w:rsidRPr="00722F4A">
              <w:rPr>
                <w:rFonts w:ascii="Times New Roman" w:hAnsi="Times New Roman" w:cs="Times New Roman"/>
                <w:b/>
                <w:color w:val="000000"/>
                <w:sz w:val="24"/>
                <w:szCs w:val="24"/>
                <w:shd w:val="clear" w:color="auto" w:fill="FFFFFF"/>
              </w:rPr>
              <w:t xml:space="preserve">Level of Evidence </w:t>
            </w:r>
          </w:p>
        </w:tc>
        <w:tc>
          <w:tcPr>
            <w:tcW w:w="1453" w:type="dxa"/>
          </w:tcPr>
          <w:p w:rsidR="00564F95" w:rsidRPr="00722F4A" w:rsidRDefault="00564F95" w:rsidP="00EB67EA">
            <w:pPr>
              <w:spacing w:after="160"/>
              <w:jc w:val="center"/>
              <w:rPr>
                <w:rFonts w:ascii="Times New Roman" w:hAnsi="Times New Roman" w:cs="Times New Roman"/>
                <w:b/>
                <w:color w:val="000000"/>
                <w:sz w:val="24"/>
                <w:szCs w:val="24"/>
                <w:shd w:val="clear" w:color="auto" w:fill="FFFFFF"/>
              </w:rPr>
            </w:pPr>
            <w:r w:rsidRPr="00722F4A">
              <w:rPr>
                <w:rFonts w:ascii="Times New Roman" w:hAnsi="Times New Roman" w:cs="Times New Roman"/>
                <w:b/>
                <w:color w:val="000000"/>
                <w:sz w:val="24"/>
                <w:szCs w:val="24"/>
                <w:shd w:val="clear" w:color="auto" w:fill="FFFFFF"/>
              </w:rPr>
              <w:t>Limitations</w:t>
            </w:r>
          </w:p>
        </w:tc>
        <w:tc>
          <w:tcPr>
            <w:tcW w:w="1556" w:type="dxa"/>
            <w:gridSpan w:val="2"/>
          </w:tcPr>
          <w:p w:rsidR="00564F95" w:rsidRPr="00722F4A" w:rsidRDefault="00564F95" w:rsidP="00EB67EA">
            <w:pPr>
              <w:spacing w:after="160"/>
              <w:jc w:val="center"/>
              <w:rPr>
                <w:rFonts w:ascii="Times New Roman" w:hAnsi="Times New Roman" w:cs="Times New Roman"/>
                <w:b/>
                <w:color w:val="000000"/>
                <w:sz w:val="24"/>
                <w:szCs w:val="24"/>
                <w:shd w:val="clear" w:color="auto" w:fill="FFFFFF"/>
              </w:rPr>
            </w:pPr>
            <w:r w:rsidRPr="00722F4A">
              <w:rPr>
                <w:rFonts w:ascii="Times New Roman" w:hAnsi="Times New Roman" w:cs="Times New Roman"/>
                <w:b/>
                <w:color w:val="000000"/>
                <w:sz w:val="24"/>
                <w:szCs w:val="24"/>
                <w:shd w:val="clear" w:color="auto" w:fill="FFFFFF"/>
              </w:rPr>
              <w:t>Applicability</w:t>
            </w:r>
          </w:p>
        </w:tc>
      </w:tr>
      <w:tr w:rsidR="00564F95" w:rsidRPr="00722F4A" w:rsidTr="00EB67EA">
        <w:trPr>
          <w:jc w:val="center"/>
        </w:trPr>
        <w:tc>
          <w:tcPr>
            <w:tcW w:w="1510" w:type="dxa"/>
          </w:tcPr>
          <w:p w:rsidR="00261C1A" w:rsidRDefault="00261C1A" w:rsidP="00EB67EA">
            <w:pPr>
              <w:spacing w:after="160"/>
              <w:rPr>
                <w:rFonts w:ascii="Times New Roman" w:hAnsi="Times New Roman" w:cs="Times New Roman"/>
                <w:sz w:val="24"/>
                <w:szCs w:val="24"/>
              </w:rPr>
            </w:pPr>
            <w:r>
              <w:rPr>
                <w:rFonts w:ascii="Times New Roman" w:hAnsi="Times New Roman" w:cs="Times New Roman"/>
                <w:noProof/>
                <w:sz w:val="24"/>
                <w:szCs w:val="24"/>
              </w:rPr>
              <w:t>Ågren et al.</w:t>
            </w:r>
            <w:r w:rsidRPr="00722F4A">
              <w:rPr>
                <w:rFonts w:ascii="Times New Roman" w:hAnsi="Times New Roman" w:cs="Times New Roman"/>
                <w:sz w:val="24"/>
                <w:szCs w:val="24"/>
              </w:rPr>
              <w:t xml:space="preserve"> </w:t>
            </w:r>
          </w:p>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sz w:val="24"/>
                <w:szCs w:val="24"/>
              </w:rPr>
              <w:lastRenderedPageBreak/>
              <w:t>(2006)</w:t>
            </w:r>
          </w:p>
        </w:tc>
        <w:tc>
          <w:tcPr>
            <w:tcW w:w="1803" w:type="dxa"/>
          </w:tcPr>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lastRenderedPageBreak/>
              <w:t xml:space="preserve">The study aimed at </w:t>
            </w:r>
            <w:r w:rsidRPr="00722F4A">
              <w:rPr>
                <w:rFonts w:ascii="Times New Roman" w:hAnsi="Times New Roman" w:cs="Times New Roman"/>
                <w:color w:val="000000"/>
                <w:sz w:val="24"/>
                <w:szCs w:val="24"/>
                <w:shd w:val="clear" w:color="auto" w:fill="FFFFFF"/>
              </w:rPr>
              <w:lastRenderedPageBreak/>
              <w:t xml:space="preserve">making comparisons of the effectiveness of topical zinc oxide with placebo mesh on secondary healing pilonidal wounds. </w:t>
            </w:r>
          </w:p>
        </w:tc>
        <w:tc>
          <w:tcPr>
            <w:tcW w:w="2430" w:type="dxa"/>
          </w:tcPr>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lastRenderedPageBreak/>
              <w:t xml:space="preserve">Is topical zinc oxide mesh more effective in </w:t>
            </w:r>
            <w:r w:rsidRPr="00722F4A">
              <w:rPr>
                <w:rFonts w:ascii="Times New Roman" w:hAnsi="Times New Roman" w:cs="Times New Roman"/>
                <w:color w:val="000000"/>
                <w:sz w:val="24"/>
                <w:szCs w:val="24"/>
                <w:shd w:val="clear" w:color="auto" w:fill="FFFFFF"/>
              </w:rPr>
              <w:lastRenderedPageBreak/>
              <w:t>promoting secondary healing pilonidal wounds compared to a placebo mesh?</w:t>
            </w:r>
          </w:p>
        </w:tc>
        <w:tc>
          <w:tcPr>
            <w:tcW w:w="1563" w:type="dxa"/>
          </w:tcPr>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lastRenderedPageBreak/>
              <w:t>Randomi</w:t>
            </w:r>
            <w:r w:rsidR="00131890">
              <w:rPr>
                <w:rFonts w:ascii="Times New Roman" w:hAnsi="Times New Roman" w:cs="Times New Roman"/>
                <w:color w:val="000000"/>
                <w:sz w:val="24"/>
                <w:szCs w:val="24"/>
                <w:shd w:val="clear" w:color="auto" w:fill="FFFFFF"/>
              </w:rPr>
              <w:t>s</w:t>
            </w:r>
            <w:r w:rsidRPr="00722F4A">
              <w:rPr>
                <w:rFonts w:ascii="Times New Roman" w:hAnsi="Times New Roman" w:cs="Times New Roman"/>
                <w:color w:val="000000"/>
                <w:sz w:val="24"/>
                <w:szCs w:val="24"/>
                <w:shd w:val="clear" w:color="auto" w:fill="FFFFFF"/>
              </w:rPr>
              <w:t xml:space="preserve">ed, double-blind, </w:t>
            </w:r>
            <w:r w:rsidRPr="00722F4A">
              <w:rPr>
                <w:rFonts w:ascii="Times New Roman" w:hAnsi="Times New Roman" w:cs="Times New Roman"/>
                <w:color w:val="000000"/>
                <w:sz w:val="24"/>
                <w:szCs w:val="24"/>
                <w:shd w:val="clear" w:color="auto" w:fill="FFFFFF"/>
              </w:rPr>
              <w:lastRenderedPageBreak/>
              <w:t xml:space="preserve">placebo-controlled </w:t>
            </w:r>
            <w:r w:rsidR="00E83133" w:rsidRPr="00722F4A">
              <w:rPr>
                <w:rFonts w:ascii="Times New Roman" w:hAnsi="Times New Roman" w:cs="Times New Roman"/>
                <w:color w:val="000000"/>
                <w:sz w:val="24"/>
                <w:szCs w:val="24"/>
                <w:shd w:val="clear" w:color="auto" w:fill="FFFFFF"/>
              </w:rPr>
              <w:t>multicentre</w:t>
            </w:r>
            <w:r w:rsidRPr="00722F4A">
              <w:rPr>
                <w:rFonts w:ascii="Times New Roman" w:hAnsi="Times New Roman" w:cs="Times New Roman"/>
                <w:color w:val="000000"/>
                <w:sz w:val="24"/>
                <w:szCs w:val="24"/>
                <w:shd w:val="clear" w:color="auto" w:fill="FFFFFF"/>
              </w:rPr>
              <w:t xml:space="preserve"> trial</w:t>
            </w:r>
          </w:p>
        </w:tc>
        <w:tc>
          <w:tcPr>
            <w:tcW w:w="1464" w:type="dxa"/>
          </w:tcPr>
          <w:p w:rsidR="00564F95" w:rsidRPr="00722F4A" w:rsidRDefault="00564F95" w:rsidP="00EB67EA">
            <w:pPr>
              <w:spacing w:after="160"/>
              <w:jc w:val="center"/>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lastRenderedPageBreak/>
              <w:t>Level 1</w:t>
            </w:r>
          </w:p>
        </w:tc>
        <w:tc>
          <w:tcPr>
            <w:tcW w:w="1453" w:type="dxa"/>
          </w:tcPr>
          <w:p w:rsidR="00564F95" w:rsidRPr="00722F4A" w:rsidRDefault="00564F95" w:rsidP="00EB67EA">
            <w:pPr>
              <w:spacing w:after="160"/>
              <w:jc w:val="center"/>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 xml:space="preserve">None </w:t>
            </w:r>
          </w:p>
        </w:tc>
        <w:tc>
          <w:tcPr>
            <w:tcW w:w="1556" w:type="dxa"/>
            <w:gridSpan w:val="2"/>
          </w:tcPr>
          <w:p w:rsidR="00564F95" w:rsidRPr="00722F4A" w:rsidRDefault="00564F95" w:rsidP="00EB67EA">
            <w:pPr>
              <w:spacing w:after="160"/>
              <w:jc w:val="center"/>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 xml:space="preserve">Yes. The study can be </w:t>
            </w:r>
            <w:r w:rsidRPr="00722F4A">
              <w:rPr>
                <w:rFonts w:ascii="Times New Roman" w:hAnsi="Times New Roman" w:cs="Times New Roman"/>
                <w:color w:val="000000"/>
                <w:sz w:val="24"/>
                <w:szCs w:val="24"/>
                <w:shd w:val="clear" w:color="auto" w:fill="FFFFFF"/>
              </w:rPr>
              <w:lastRenderedPageBreak/>
              <w:t xml:space="preserve">applied to the organization due to its strong evidence and use of multiple </w:t>
            </w:r>
            <w:r w:rsidR="00E83133" w:rsidRPr="00722F4A">
              <w:rPr>
                <w:rFonts w:ascii="Times New Roman" w:hAnsi="Times New Roman" w:cs="Times New Roman"/>
                <w:color w:val="000000"/>
                <w:sz w:val="24"/>
                <w:szCs w:val="24"/>
                <w:shd w:val="clear" w:color="auto" w:fill="FFFFFF"/>
              </w:rPr>
              <w:t>centres</w:t>
            </w:r>
            <w:r w:rsidRPr="00722F4A">
              <w:rPr>
                <w:rFonts w:ascii="Times New Roman" w:hAnsi="Times New Roman" w:cs="Times New Roman"/>
                <w:color w:val="000000"/>
                <w:sz w:val="24"/>
                <w:szCs w:val="24"/>
                <w:shd w:val="clear" w:color="auto" w:fill="FFFFFF"/>
              </w:rPr>
              <w:t xml:space="preserve"> making the findings generalizable. </w:t>
            </w:r>
          </w:p>
        </w:tc>
      </w:tr>
      <w:tr w:rsidR="00564F95" w:rsidRPr="00722F4A" w:rsidTr="00EB67EA">
        <w:trPr>
          <w:jc w:val="center"/>
        </w:trPr>
        <w:tc>
          <w:tcPr>
            <w:tcW w:w="1510" w:type="dxa"/>
          </w:tcPr>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lastRenderedPageBreak/>
              <w:t xml:space="preserve">Berger et al. </w:t>
            </w:r>
          </w:p>
          <w:p w:rsidR="00564F95" w:rsidRPr="00722F4A" w:rsidRDefault="00564F95" w:rsidP="00EB67EA">
            <w:pPr>
              <w:spacing w:after="160"/>
              <w:rPr>
                <w:rFonts w:ascii="Times New Roman" w:hAnsi="Times New Roman" w:cs="Times New Roman"/>
                <w:b/>
                <w:color w:val="000000"/>
                <w:sz w:val="24"/>
                <w:szCs w:val="24"/>
                <w:shd w:val="clear" w:color="auto" w:fill="FFFFFF"/>
              </w:rPr>
            </w:pPr>
            <w:r w:rsidRPr="00722F4A">
              <w:rPr>
                <w:rFonts w:ascii="Times New Roman" w:hAnsi="Times New Roman" w:cs="Times New Roman"/>
                <w:color w:val="000000"/>
                <w:sz w:val="24"/>
                <w:szCs w:val="24"/>
                <w:shd w:val="clear" w:color="auto" w:fill="FFFFFF"/>
              </w:rPr>
              <w:t>(2007)</w:t>
            </w:r>
          </w:p>
        </w:tc>
        <w:tc>
          <w:tcPr>
            <w:tcW w:w="1803" w:type="dxa"/>
          </w:tcPr>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The study targeted at assessing the effects of TE supplementation on systemic substrate turnover and local protein metabolism during wound healing after major burns.</w:t>
            </w:r>
          </w:p>
        </w:tc>
        <w:tc>
          <w:tcPr>
            <w:tcW w:w="2430" w:type="dxa"/>
          </w:tcPr>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Is TE supplementation on systemic substrate turnover and local protein metabolism effective to promote wound healing after major burns?</w:t>
            </w:r>
          </w:p>
        </w:tc>
        <w:tc>
          <w:tcPr>
            <w:tcW w:w="1563" w:type="dxa"/>
          </w:tcPr>
          <w:p w:rsidR="00564F95" w:rsidRPr="00722F4A" w:rsidRDefault="00564F95" w:rsidP="00EB67EA">
            <w:pPr>
              <w:rPr>
                <w:rFonts w:ascii="Times New Roman" w:hAnsi="Times New Roman" w:cs="Times New Roman"/>
                <w:shd w:val="clear" w:color="auto" w:fill="FFFFFF"/>
              </w:rPr>
            </w:pPr>
            <w:r w:rsidRPr="00722F4A">
              <w:rPr>
                <w:rFonts w:ascii="Times New Roman" w:hAnsi="Times New Roman" w:cs="Times New Roman"/>
                <w:shd w:val="clear" w:color="auto" w:fill="FFFFFF"/>
              </w:rPr>
              <w:t>Prospective, randomi</w:t>
            </w:r>
            <w:r w:rsidR="00726C93">
              <w:rPr>
                <w:rFonts w:ascii="Times New Roman" w:hAnsi="Times New Roman" w:cs="Times New Roman"/>
                <w:shd w:val="clear" w:color="auto" w:fill="FFFFFF"/>
              </w:rPr>
              <w:t>s</w:t>
            </w:r>
            <w:r w:rsidRPr="00722F4A">
              <w:rPr>
                <w:rFonts w:ascii="Times New Roman" w:hAnsi="Times New Roman" w:cs="Times New Roman"/>
                <w:shd w:val="clear" w:color="auto" w:fill="FFFFFF"/>
              </w:rPr>
              <w:t>ed, placebo-controlled trial.</w:t>
            </w:r>
          </w:p>
        </w:tc>
        <w:tc>
          <w:tcPr>
            <w:tcW w:w="1464" w:type="dxa"/>
          </w:tcPr>
          <w:p w:rsidR="00564F95" w:rsidRPr="00722F4A" w:rsidRDefault="00564F95" w:rsidP="00EB67EA">
            <w:pPr>
              <w:spacing w:after="160"/>
              <w:jc w:val="center"/>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Level 2</w:t>
            </w:r>
          </w:p>
        </w:tc>
        <w:tc>
          <w:tcPr>
            <w:tcW w:w="1461" w:type="dxa"/>
            <w:gridSpan w:val="2"/>
          </w:tcPr>
          <w:p w:rsidR="00564F95" w:rsidRPr="00722F4A" w:rsidRDefault="00564F95" w:rsidP="00EB67EA">
            <w:pPr>
              <w:spacing w:after="160"/>
              <w:jc w:val="center"/>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Conducted in one organization hence difficult to generalize findings</w:t>
            </w:r>
          </w:p>
        </w:tc>
        <w:tc>
          <w:tcPr>
            <w:tcW w:w="1548" w:type="dxa"/>
          </w:tcPr>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 xml:space="preserve">Yes. Due to the string level of evidence it can be applied to any organization. </w:t>
            </w:r>
          </w:p>
        </w:tc>
      </w:tr>
      <w:tr w:rsidR="00564F95" w:rsidRPr="00722F4A" w:rsidTr="00EB67EA">
        <w:trPr>
          <w:jc w:val="center"/>
        </w:trPr>
        <w:tc>
          <w:tcPr>
            <w:tcW w:w="1510" w:type="dxa"/>
          </w:tcPr>
          <w:p w:rsidR="00564F95" w:rsidRPr="00722F4A" w:rsidRDefault="00564F95" w:rsidP="00EB67EA">
            <w:pPr>
              <w:spacing w:after="160"/>
              <w:rPr>
                <w:rFonts w:ascii="Times New Roman" w:hAnsi="Times New Roman" w:cs="Times New Roman"/>
                <w:color w:val="000000"/>
                <w:sz w:val="24"/>
                <w:szCs w:val="24"/>
                <w:shd w:val="clear" w:color="auto" w:fill="FFFFFF"/>
              </w:rPr>
            </w:pPr>
            <w:proofErr w:type="spellStart"/>
            <w:r w:rsidRPr="00722F4A">
              <w:rPr>
                <w:rFonts w:ascii="Times New Roman" w:hAnsi="Times New Roman" w:cs="Times New Roman"/>
                <w:color w:val="000000"/>
                <w:sz w:val="24"/>
                <w:szCs w:val="24"/>
                <w:shd w:val="clear" w:color="auto" w:fill="FFFFFF"/>
              </w:rPr>
              <w:t>Momen-Heravi</w:t>
            </w:r>
            <w:proofErr w:type="spellEnd"/>
            <w:r w:rsidRPr="00722F4A">
              <w:rPr>
                <w:rFonts w:ascii="Times New Roman" w:hAnsi="Times New Roman" w:cs="Times New Roman"/>
                <w:color w:val="000000"/>
                <w:sz w:val="24"/>
                <w:szCs w:val="24"/>
                <w:shd w:val="clear" w:color="auto" w:fill="FFFFFF"/>
              </w:rPr>
              <w:t xml:space="preserve"> et al.</w:t>
            </w:r>
          </w:p>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(2017)</w:t>
            </w:r>
          </w:p>
        </w:tc>
        <w:tc>
          <w:tcPr>
            <w:tcW w:w="1803" w:type="dxa"/>
          </w:tcPr>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 xml:space="preserve">The study aimed at determining the effects of zinc supplementation on wound healing and metabolic status in patients with diabetic foot ulcer. </w:t>
            </w:r>
          </w:p>
        </w:tc>
        <w:tc>
          <w:tcPr>
            <w:tcW w:w="2430" w:type="dxa"/>
          </w:tcPr>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Is Zinc supplementation effective on wound healing and metabolic status in patients with diabetic foot ulcer compared to a placebo?</w:t>
            </w:r>
          </w:p>
        </w:tc>
        <w:tc>
          <w:tcPr>
            <w:tcW w:w="1563" w:type="dxa"/>
          </w:tcPr>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Randomi</w:t>
            </w:r>
            <w:r w:rsidR="00726C93">
              <w:rPr>
                <w:rFonts w:ascii="Times New Roman" w:hAnsi="Times New Roman" w:cs="Times New Roman"/>
                <w:color w:val="000000"/>
                <w:sz w:val="24"/>
                <w:szCs w:val="24"/>
                <w:shd w:val="clear" w:color="auto" w:fill="FFFFFF"/>
              </w:rPr>
              <w:t>s</w:t>
            </w:r>
            <w:r w:rsidRPr="00722F4A">
              <w:rPr>
                <w:rFonts w:ascii="Times New Roman" w:hAnsi="Times New Roman" w:cs="Times New Roman"/>
                <w:color w:val="000000"/>
                <w:sz w:val="24"/>
                <w:szCs w:val="24"/>
                <w:shd w:val="clear" w:color="auto" w:fill="FFFFFF"/>
              </w:rPr>
              <w:t>ed, double-blind, placebo-controlled trial</w:t>
            </w:r>
          </w:p>
        </w:tc>
        <w:tc>
          <w:tcPr>
            <w:tcW w:w="1464" w:type="dxa"/>
          </w:tcPr>
          <w:p w:rsidR="00564F95" w:rsidRPr="00722F4A" w:rsidRDefault="00564F95" w:rsidP="00EB67EA">
            <w:pPr>
              <w:spacing w:after="160"/>
              <w:jc w:val="center"/>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Level 1</w:t>
            </w:r>
          </w:p>
        </w:tc>
        <w:tc>
          <w:tcPr>
            <w:tcW w:w="1461" w:type="dxa"/>
            <w:gridSpan w:val="2"/>
          </w:tcPr>
          <w:p w:rsidR="00564F95" w:rsidRPr="00722F4A" w:rsidRDefault="00564F95" w:rsidP="00EB67EA">
            <w:pPr>
              <w:spacing w:after="160"/>
              <w:jc w:val="center"/>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Conducted in one organization hence difficult to generalize findings</w:t>
            </w:r>
          </w:p>
        </w:tc>
        <w:tc>
          <w:tcPr>
            <w:tcW w:w="1548" w:type="dxa"/>
          </w:tcPr>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Yes. Due to the string level of evidence it can be applied to any organization.</w:t>
            </w:r>
          </w:p>
        </w:tc>
      </w:tr>
      <w:tr w:rsidR="00564F95" w:rsidRPr="00065072" w:rsidTr="00EB67EA">
        <w:trPr>
          <w:jc w:val="center"/>
        </w:trPr>
        <w:tc>
          <w:tcPr>
            <w:tcW w:w="1510" w:type="dxa"/>
          </w:tcPr>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 xml:space="preserve">Stromberg &amp; </w:t>
            </w:r>
            <w:proofErr w:type="spellStart"/>
            <w:r w:rsidRPr="00722F4A">
              <w:rPr>
                <w:rFonts w:ascii="Times New Roman" w:hAnsi="Times New Roman" w:cs="Times New Roman"/>
                <w:color w:val="000000"/>
                <w:sz w:val="24"/>
                <w:szCs w:val="24"/>
                <w:shd w:val="clear" w:color="auto" w:fill="FFFFFF"/>
              </w:rPr>
              <w:t>Agren</w:t>
            </w:r>
            <w:proofErr w:type="spellEnd"/>
            <w:r w:rsidRPr="00722F4A">
              <w:rPr>
                <w:rFonts w:ascii="Times New Roman" w:hAnsi="Times New Roman" w:cs="Times New Roman"/>
                <w:color w:val="000000"/>
                <w:sz w:val="24"/>
                <w:szCs w:val="24"/>
                <w:shd w:val="clear" w:color="auto" w:fill="FFFFFF"/>
              </w:rPr>
              <w:t xml:space="preserve">, </w:t>
            </w:r>
          </w:p>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(1984)</w:t>
            </w:r>
          </w:p>
        </w:tc>
        <w:tc>
          <w:tcPr>
            <w:tcW w:w="1803" w:type="dxa"/>
          </w:tcPr>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 xml:space="preserve">The study aimed at establishing the efficacy of locally applied zinc oxide on the healing of leg ulcers compared to no </w:t>
            </w:r>
            <w:r w:rsidRPr="00722F4A">
              <w:rPr>
                <w:rFonts w:ascii="Times New Roman" w:hAnsi="Times New Roman" w:cs="Times New Roman"/>
                <w:color w:val="000000"/>
                <w:sz w:val="24"/>
                <w:szCs w:val="24"/>
                <w:shd w:val="clear" w:color="auto" w:fill="FFFFFF"/>
              </w:rPr>
              <w:lastRenderedPageBreak/>
              <w:t xml:space="preserve">application of zinc oxide. </w:t>
            </w:r>
          </w:p>
        </w:tc>
        <w:tc>
          <w:tcPr>
            <w:tcW w:w="2430" w:type="dxa"/>
          </w:tcPr>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lastRenderedPageBreak/>
              <w:t>Is locally applied zinc oxide more efficacious in promoting wound healing of leg ulcers compared to local application that does not have zinc oxide?</w:t>
            </w:r>
          </w:p>
        </w:tc>
        <w:tc>
          <w:tcPr>
            <w:tcW w:w="1563" w:type="dxa"/>
          </w:tcPr>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Randomi</w:t>
            </w:r>
            <w:r w:rsidR="00726C93">
              <w:rPr>
                <w:rFonts w:ascii="Times New Roman" w:hAnsi="Times New Roman" w:cs="Times New Roman"/>
                <w:color w:val="000000"/>
                <w:sz w:val="24"/>
                <w:szCs w:val="24"/>
                <w:shd w:val="clear" w:color="auto" w:fill="FFFFFF"/>
              </w:rPr>
              <w:t>s</w:t>
            </w:r>
            <w:r w:rsidRPr="00722F4A">
              <w:rPr>
                <w:rFonts w:ascii="Times New Roman" w:hAnsi="Times New Roman" w:cs="Times New Roman"/>
                <w:color w:val="000000"/>
                <w:sz w:val="24"/>
                <w:szCs w:val="24"/>
                <w:shd w:val="clear" w:color="auto" w:fill="FFFFFF"/>
              </w:rPr>
              <w:t>ed, double-blind study.</w:t>
            </w:r>
          </w:p>
        </w:tc>
        <w:tc>
          <w:tcPr>
            <w:tcW w:w="1464" w:type="dxa"/>
          </w:tcPr>
          <w:p w:rsidR="00564F95" w:rsidRPr="00722F4A" w:rsidRDefault="00564F95" w:rsidP="00EB67EA">
            <w:pPr>
              <w:spacing w:after="160"/>
              <w:jc w:val="center"/>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Level 1</w:t>
            </w:r>
          </w:p>
        </w:tc>
        <w:tc>
          <w:tcPr>
            <w:tcW w:w="1461" w:type="dxa"/>
            <w:gridSpan w:val="2"/>
          </w:tcPr>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 xml:space="preserve">Conducted in one organization hence difficult to generalize findings. </w:t>
            </w:r>
          </w:p>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t xml:space="preserve">Not a recent study. The </w:t>
            </w:r>
            <w:r w:rsidRPr="00722F4A">
              <w:rPr>
                <w:rFonts w:ascii="Times New Roman" w:hAnsi="Times New Roman" w:cs="Times New Roman"/>
                <w:color w:val="000000"/>
                <w:sz w:val="24"/>
                <w:szCs w:val="24"/>
                <w:shd w:val="clear" w:color="auto" w:fill="FFFFFF"/>
              </w:rPr>
              <w:lastRenderedPageBreak/>
              <w:t xml:space="preserve">research methods applied do not meet current research standards. </w:t>
            </w:r>
          </w:p>
        </w:tc>
        <w:tc>
          <w:tcPr>
            <w:tcW w:w="1548" w:type="dxa"/>
          </w:tcPr>
          <w:p w:rsidR="00564F95" w:rsidRPr="00722F4A" w:rsidRDefault="00564F95" w:rsidP="00EB67EA">
            <w:pPr>
              <w:spacing w:after="160"/>
              <w:rPr>
                <w:rFonts w:ascii="Times New Roman" w:hAnsi="Times New Roman" w:cs="Times New Roman"/>
                <w:color w:val="000000"/>
                <w:sz w:val="24"/>
                <w:szCs w:val="24"/>
                <w:shd w:val="clear" w:color="auto" w:fill="FFFFFF"/>
              </w:rPr>
            </w:pPr>
            <w:r w:rsidRPr="00722F4A">
              <w:rPr>
                <w:rFonts w:ascii="Times New Roman" w:hAnsi="Times New Roman" w:cs="Times New Roman"/>
                <w:color w:val="000000"/>
                <w:sz w:val="24"/>
                <w:szCs w:val="24"/>
                <w:shd w:val="clear" w:color="auto" w:fill="FFFFFF"/>
              </w:rPr>
              <w:lastRenderedPageBreak/>
              <w:t xml:space="preserve">No. The findings cannot be applied despite using level 1 evidence approach. As the research </w:t>
            </w:r>
            <w:r w:rsidRPr="00722F4A">
              <w:rPr>
                <w:rFonts w:ascii="Times New Roman" w:hAnsi="Times New Roman" w:cs="Times New Roman"/>
                <w:color w:val="000000"/>
                <w:sz w:val="24"/>
                <w:szCs w:val="24"/>
                <w:shd w:val="clear" w:color="auto" w:fill="FFFFFF"/>
              </w:rPr>
              <w:lastRenderedPageBreak/>
              <w:t xml:space="preserve">did not meet the recent study requirements placing doubts on findings. </w:t>
            </w:r>
          </w:p>
        </w:tc>
      </w:tr>
    </w:tbl>
    <w:p w:rsidR="001027B7" w:rsidRDefault="001027B7" w:rsidP="00564F95">
      <w:pPr>
        <w:tabs>
          <w:tab w:val="left" w:pos="1260"/>
        </w:tabs>
        <w:spacing w:after="160" w:line="480" w:lineRule="auto"/>
        <w:rPr>
          <w:rFonts w:ascii="Times New Roman" w:hAnsi="Times New Roman" w:cs="Times New Roman"/>
          <w:noProof/>
          <w:sz w:val="24"/>
          <w:szCs w:val="24"/>
        </w:rPr>
      </w:pPr>
    </w:p>
    <w:p w:rsidR="00564F95" w:rsidRDefault="00564F95" w:rsidP="00564F95">
      <w:pPr>
        <w:tabs>
          <w:tab w:val="left" w:pos="1260"/>
        </w:tabs>
        <w:spacing w:after="160" w:line="480" w:lineRule="auto"/>
        <w:rPr>
          <w:rFonts w:ascii="Times New Roman" w:hAnsi="Times New Roman" w:cs="Times New Roman"/>
          <w:noProof/>
          <w:sz w:val="24"/>
          <w:szCs w:val="24"/>
        </w:rPr>
      </w:pPr>
      <w:r w:rsidRPr="00E70BB4">
        <w:rPr>
          <w:rFonts w:ascii="Times New Roman" w:hAnsi="Times New Roman" w:cs="Times New Roman"/>
          <w:i/>
          <w:noProof/>
          <w:sz w:val="24"/>
          <w:szCs w:val="24"/>
        </w:rPr>
        <w:t>Table 5:</w:t>
      </w:r>
      <w:r>
        <w:rPr>
          <w:rFonts w:ascii="Times New Roman" w:hAnsi="Times New Roman" w:cs="Times New Roman"/>
          <w:noProof/>
          <w:sz w:val="24"/>
          <w:szCs w:val="24"/>
        </w:rPr>
        <w:t xml:space="preserve"> The studies’ outcomes in improving wound healing </w:t>
      </w:r>
    </w:p>
    <w:tbl>
      <w:tblPr>
        <w:tblStyle w:val="TableGrid"/>
        <w:tblW w:w="11913" w:type="dxa"/>
        <w:tblInd w:w="-1242" w:type="dxa"/>
        <w:tblLook w:val="04A0" w:firstRow="1" w:lastRow="0" w:firstColumn="1" w:lastColumn="0" w:noHBand="0" w:noVBand="1"/>
      </w:tblPr>
      <w:tblGrid>
        <w:gridCol w:w="4179"/>
        <w:gridCol w:w="1956"/>
        <w:gridCol w:w="1600"/>
        <w:gridCol w:w="2400"/>
        <w:gridCol w:w="1778"/>
      </w:tblGrid>
      <w:tr w:rsidR="00564F95" w:rsidTr="00EB67EA">
        <w:trPr>
          <w:trHeight w:val="1867"/>
        </w:trPr>
        <w:tc>
          <w:tcPr>
            <w:tcW w:w="4179" w:type="dxa"/>
          </w:tcPr>
          <w:p w:rsidR="00564F95" w:rsidRDefault="00564F95" w:rsidP="00EB67EA">
            <w:pPr>
              <w:tabs>
                <w:tab w:val="left" w:pos="1260"/>
              </w:tabs>
              <w:spacing w:after="160"/>
              <w:rPr>
                <w:rFonts w:ascii="Times New Roman" w:hAnsi="Times New Roman" w:cs="Times New Roman"/>
                <w:sz w:val="24"/>
                <w:szCs w:val="24"/>
              </w:rPr>
            </w:pPr>
            <w:r w:rsidRPr="0036784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D2D32DE" wp14:editId="6A05427E">
                      <wp:simplePos x="0" y="0"/>
                      <wp:positionH relativeFrom="column">
                        <wp:posOffset>-59055</wp:posOffset>
                      </wp:positionH>
                      <wp:positionV relativeFrom="paragraph">
                        <wp:posOffset>8255</wp:posOffset>
                      </wp:positionV>
                      <wp:extent cx="2686050" cy="11811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686050" cy="11811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87192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65pt" to="206.85pt,9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" strokecolor="windowText" strokeweight="1.5pt"/>
                  </w:pict>
                </mc:Fallback>
              </mc:AlternateContent>
            </w:r>
            <w:r>
              <w:rPr>
                <w:rFonts w:ascii="Times New Roman" w:hAnsi="Times New Roman" w:cs="Times New Roman"/>
                <w:sz w:val="24"/>
                <w:szCs w:val="24"/>
              </w:rPr>
              <w:t xml:space="preserve">             </w:t>
            </w:r>
          </w:p>
          <w:p w:rsidR="00564F95" w:rsidRPr="00C41927" w:rsidRDefault="00564F95" w:rsidP="00EB67EA">
            <w:pPr>
              <w:tabs>
                <w:tab w:val="left" w:pos="1260"/>
              </w:tabs>
              <w:spacing w:after="160"/>
              <w:rPr>
                <w:rFonts w:ascii="Times New Roman" w:hAnsi="Times New Roman" w:cs="Times New Roman"/>
                <w:b/>
                <w:sz w:val="24"/>
                <w:szCs w:val="24"/>
              </w:rPr>
            </w:pPr>
            <w:r w:rsidRPr="00C41927">
              <w:rPr>
                <w:rFonts w:ascii="Times New Roman" w:hAnsi="Times New Roman" w:cs="Times New Roman"/>
                <w:sz w:val="24"/>
                <w:szCs w:val="24"/>
              </w:rPr>
              <w:t xml:space="preserve">                                 </w:t>
            </w:r>
            <w:r w:rsidRPr="00C41927">
              <w:rPr>
                <w:rFonts w:ascii="Times New Roman" w:hAnsi="Times New Roman" w:cs="Times New Roman"/>
                <w:b/>
                <w:sz w:val="24"/>
                <w:szCs w:val="24"/>
              </w:rPr>
              <w:t>Study</w:t>
            </w:r>
          </w:p>
          <w:p w:rsidR="00564F95" w:rsidRDefault="00564F95" w:rsidP="00EB67EA">
            <w:pPr>
              <w:tabs>
                <w:tab w:val="left" w:pos="1260"/>
              </w:tabs>
              <w:spacing w:after="160"/>
              <w:rPr>
                <w:rFonts w:ascii="Times New Roman" w:hAnsi="Times New Roman" w:cs="Times New Roman"/>
                <w:sz w:val="24"/>
                <w:szCs w:val="24"/>
              </w:rPr>
            </w:pPr>
          </w:p>
          <w:p w:rsidR="00564F95" w:rsidRPr="00C41927" w:rsidRDefault="00564F95" w:rsidP="00EB67EA">
            <w:pPr>
              <w:tabs>
                <w:tab w:val="left" w:pos="1260"/>
              </w:tabs>
              <w:spacing w:after="160"/>
              <w:rPr>
                <w:rFonts w:ascii="Times New Roman" w:hAnsi="Times New Roman" w:cs="Times New Roman"/>
                <w:b/>
                <w:sz w:val="24"/>
                <w:szCs w:val="24"/>
              </w:rPr>
            </w:pPr>
            <w:r>
              <w:rPr>
                <w:rFonts w:ascii="Times New Roman" w:hAnsi="Times New Roman" w:cs="Times New Roman"/>
                <w:b/>
                <w:sz w:val="24"/>
                <w:szCs w:val="24"/>
              </w:rPr>
              <w:t>Outcomes</w:t>
            </w:r>
          </w:p>
        </w:tc>
        <w:tc>
          <w:tcPr>
            <w:tcW w:w="1956" w:type="dxa"/>
          </w:tcPr>
          <w:p w:rsidR="00564F95" w:rsidRPr="00C41927" w:rsidRDefault="00AA75FF" w:rsidP="00AA75FF">
            <w:pPr>
              <w:tabs>
                <w:tab w:val="left" w:pos="1260"/>
              </w:tabs>
              <w:spacing w:after="160" w:line="480" w:lineRule="auto"/>
              <w:jc w:val="center"/>
              <w:rPr>
                <w:rFonts w:ascii="Times New Roman" w:hAnsi="Times New Roman" w:cs="Times New Roman"/>
                <w:noProof/>
                <w:sz w:val="24"/>
                <w:szCs w:val="24"/>
              </w:rPr>
            </w:pPr>
            <w:r>
              <w:rPr>
                <w:rFonts w:ascii="Times New Roman" w:hAnsi="Times New Roman" w:cs="Times New Roman"/>
                <w:noProof/>
                <w:sz w:val="24"/>
                <w:szCs w:val="24"/>
              </w:rPr>
              <w:t>Ågren et al</w:t>
            </w:r>
            <w:r w:rsidR="00564F95" w:rsidRPr="00C41927">
              <w:rPr>
                <w:rFonts w:ascii="Times New Roman" w:hAnsi="Times New Roman" w:cs="Times New Roman"/>
                <w:noProof/>
                <w:sz w:val="24"/>
                <w:szCs w:val="24"/>
              </w:rPr>
              <w:t>.</w:t>
            </w:r>
          </w:p>
          <w:p w:rsidR="00564F95" w:rsidRPr="00C41927" w:rsidRDefault="00564F95" w:rsidP="00EB67EA">
            <w:pPr>
              <w:tabs>
                <w:tab w:val="left" w:pos="1260"/>
              </w:tabs>
              <w:spacing w:after="160" w:line="480" w:lineRule="auto"/>
              <w:jc w:val="center"/>
              <w:rPr>
                <w:rFonts w:ascii="Times New Roman" w:hAnsi="Times New Roman" w:cs="Times New Roman"/>
                <w:sz w:val="24"/>
                <w:szCs w:val="24"/>
              </w:rPr>
            </w:pPr>
            <w:r w:rsidRPr="00C41927">
              <w:rPr>
                <w:rFonts w:ascii="Times New Roman" w:hAnsi="Times New Roman" w:cs="Times New Roman"/>
                <w:sz w:val="24"/>
                <w:szCs w:val="24"/>
              </w:rPr>
              <w:t>(2006)</w:t>
            </w:r>
          </w:p>
        </w:tc>
        <w:tc>
          <w:tcPr>
            <w:tcW w:w="1600" w:type="dxa"/>
          </w:tcPr>
          <w:p w:rsidR="00564F95" w:rsidRPr="00C41927" w:rsidRDefault="00564F95" w:rsidP="00EB67EA">
            <w:pPr>
              <w:tabs>
                <w:tab w:val="left" w:pos="1260"/>
              </w:tabs>
              <w:spacing w:after="160" w:line="480" w:lineRule="auto"/>
              <w:rPr>
                <w:rFonts w:ascii="Times New Roman" w:hAnsi="Times New Roman" w:cs="Times New Roman"/>
                <w:sz w:val="24"/>
                <w:szCs w:val="24"/>
              </w:rPr>
            </w:pPr>
            <w:r w:rsidRPr="00C41927">
              <w:rPr>
                <w:rFonts w:ascii="Times New Roman" w:hAnsi="Times New Roman" w:cs="Times New Roman"/>
                <w:noProof/>
                <w:sz w:val="24"/>
                <w:szCs w:val="24"/>
              </w:rPr>
              <w:t xml:space="preserve">Berger et al. </w:t>
            </w:r>
          </w:p>
          <w:p w:rsidR="00564F95" w:rsidRPr="00C41927" w:rsidRDefault="00564F95" w:rsidP="00EB67EA">
            <w:pPr>
              <w:jc w:val="center"/>
              <w:rPr>
                <w:rFonts w:ascii="Times New Roman" w:hAnsi="Times New Roman" w:cs="Times New Roman"/>
                <w:sz w:val="24"/>
                <w:szCs w:val="24"/>
              </w:rPr>
            </w:pPr>
            <w:r w:rsidRPr="00C41927">
              <w:rPr>
                <w:rFonts w:ascii="Times New Roman" w:hAnsi="Times New Roman" w:cs="Times New Roman"/>
                <w:sz w:val="24"/>
                <w:szCs w:val="24"/>
              </w:rPr>
              <w:t>(2007)</w:t>
            </w:r>
          </w:p>
        </w:tc>
        <w:tc>
          <w:tcPr>
            <w:tcW w:w="2400" w:type="dxa"/>
          </w:tcPr>
          <w:p w:rsidR="00564F95" w:rsidRPr="00C41927" w:rsidRDefault="00564F95" w:rsidP="00EB67EA">
            <w:pPr>
              <w:tabs>
                <w:tab w:val="left" w:pos="1260"/>
              </w:tabs>
              <w:spacing w:after="160" w:line="480" w:lineRule="auto"/>
              <w:rPr>
                <w:rFonts w:ascii="Times New Roman" w:hAnsi="Times New Roman" w:cs="Times New Roman"/>
                <w:noProof/>
                <w:sz w:val="24"/>
                <w:szCs w:val="24"/>
              </w:rPr>
            </w:pPr>
            <w:r w:rsidRPr="00C41927">
              <w:rPr>
                <w:rFonts w:ascii="Times New Roman" w:hAnsi="Times New Roman" w:cs="Times New Roman"/>
                <w:noProof/>
                <w:sz w:val="24"/>
                <w:szCs w:val="24"/>
              </w:rPr>
              <w:t>Momen-Heravi et al.</w:t>
            </w:r>
          </w:p>
          <w:p w:rsidR="00564F95" w:rsidRPr="00C41927" w:rsidRDefault="00564F95" w:rsidP="00EB67EA">
            <w:pPr>
              <w:tabs>
                <w:tab w:val="left" w:pos="1260"/>
              </w:tabs>
              <w:spacing w:after="160" w:line="480" w:lineRule="auto"/>
              <w:jc w:val="center"/>
              <w:rPr>
                <w:rFonts w:ascii="Times New Roman" w:hAnsi="Times New Roman" w:cs="Times New Roman"/>
                <w:sz w:val="24"/>
                <w:szCs w:val="24"/>
              </w:rPr>
            </w:pPr>
            <w:r w:rsidRPr="00C41927">
              <w:rPr>
                <w:rFonts w:ascii="Times New Roman" w:hAnsi="Times New Roman" w:cs="Times New Roman"/>
                <w:noProof/>
                <w:sz w:val="24"/>
                <w:szCs w:val="24"/>
              </w:rPr>
              <w:t>(2017)</w:t>
            </w:r>
          </w:p>
          <w:p w:rsidR="00564F95" w:rsidRDefault="00564F95" w:rsidP="00EB67EA">
            <w:pPr>
              <w:tabs>
                <w:tab w:val="left" w:pos="1260"/>
              </w:tabs>
              <w:spacing w:after="160"/>
              <w:jc w:val="center"/>
              <w:rPr>
                <w:rFonts w:ascii="Times New Roman" w:hAnsi="Times New Roman" w:cs="Times New Roman"/>
                <w:sz w:val="24"/>
                <w:szCs w:val="24"/>
              </w:rPr>
            </w:pPr>
          </w:p>
        </w:tc>
        <w:tc>
          <w:tcPr>
            <w:tcW w:w="1778" w:type="dxa"/>
          </w:tcPr>
          <w:p w:rsidR="000D01BD" w:rsidRDefault="000D01BD" w:rsidP="000D01BD">
            <w:pPr>
              <w:tabs>
                <w:tab w:val="left" w:pos="1260"/>
              </w:tabs>
              <w:spacing w:after="160"/>
              <w:jc w:val="center"/>
              <w:rPr>
                <w:rFonts w:ascii="Times New Roman" w:hAnsi="Times New Roman" w:cs="Times New Roman"/>
                <w:sz w:val="24"/>
                <w:szCs w:val="24"/>
              </w:rPr>
            </w:pPr>
            <w:r>
              <w:rPr>
                <w:rFonts w:ascii="Times New Roman" w:hAnsi="Times New Roman" w:cs="Times New Roman"/>
                <w:noProof/>
                <w:sz w:val="24"/>
                <w:szCs w:val="24"/>
              </w:rPr>
              <w:t>Strömberg &amp; Ågren</w:t>
            </w:r>
            <w:r w:rsidRPr="00367841">
              <w:rPr>
                <w:rFonts w:ascii="Times New Roman" w:hAnsi="Times New Roman" w:cs="Times New Roman"/>
                <w:sz w:val="24"/>
                <w:szCs w:val="24"/>
              </w:rPr>
              <w:t xml:space="preserve">, </w:t>
            </w:r>
          </w:p>
          <w:p w:rsidR="00564F95" w:rsidRDefault="00564F95" w:rsidP="00EB67EA">
            <w:pPr>
              <w:tabs>
                <w:tab w:val="left" w:pos="1260"/>
              </w:tabs>
              <w:spacing w:after="160"/>
              <w:jc w:val="center"/>
              <w:rPr>
                <w:rFonts w:ascii="Times New Roman" w:hAnsi="Times New Roman" w:cs="Times New Roman"/>
                <w:sz w:val="24"/>
                <w:szCs w:val="24"/>
              </w:rPr>
            </w:pPr>
            <w:r>
              <w:rPr>
                <w:rFonts w:ascii="Times New Roman" w:hAnsi="Times New Roman" w:cs="Times New Roman"/>
                <w:sz w:val="24"/>
                <w:szCs w:val="24"/>
              </w:rPr>
              <w:t>(</w:t>
            </w:r>
            <w:r w:rsidRPr="00367841">
              <w:rPr>
                <w:rFonts w:ascii="Times New Roman" w:hAnsi="Times New Roman" w:cs="Times New Roman"/>
                <w:sz w:val="24"/>
                <w:szCs w:val="24"/>
              </w:rPr>
              <w:t>1984)</w:t>
            </w:r>
          </w:p>
        </w:tc>
      </w:tr>
      <w:tr w:rsidR="00564F95" w:rsidTr="00EB67EA">
        <w:trPr>
          <w:trHeight w:val="6580"/>
        </w:trPr>
        <w:tc>
          <w:tcPr>
            <w:tcW w:w="4179" w:type="dxa"/>
          </w:tcPr>
          <w:p w:rsidR="00564F95" w:rsidRPr="00367841" w:rsidRDefault="00564F95" w:rsidP="00EB67EA">
            <w:pPr>
              <w:tabs>
                <w:tab w:val="left" w:pos="1260"/>
              </w:tabs>
              <w:spacing w:after="160"/>
              <w:rPr>
                <w:rFonts w:ascii="Times New Roman" w:hAnsi="Times New Roman" w:cs="Times New Roman"/>
                <w:noProof/>
                <w:sz w:val="24"/>
                <w:szCs w:val="24"/>
              </w:rPr>
            </w:pPr>
            <w:r>
              <w:rPr>
                <w:rFonts w:ascii="Times New Roman" w:hAnsi="Times New Roman" w:cs="Times New Roman"/>
                <w:noProof/>
                <w:sz w:val="24"/>
                <w:szCs w:val="24"/>
              </w:rPr>
              <w:t xml:space="preserve">Zinc </w:t>
            </w:r>
          </w:p>
        </w:tc>
        <w:tc>
          <w:tcPr>
            <w:tcW w:w="1956" w:type="dxa"/>
            <w:shd w:val="clear" w:color="auto" w:fill="FFFFFF" w:themeFill="background1"/>
          </w:tcPr>
          <w:p w:rsidR="00564F95" w:rsidRDefault="00564F95" w:rsidP="00EB67EA">
            <w:pPr>
              <w:rPr>
                <w:rFonts w:ascii="Times New Roman" w:hAnsi="Times New Roman" w:cs="Times New Roman"/>
                <w:sz w:val="24"/>
                <w:szCs w:val="24"/>
              </w:rPr>
            </w:pPr>
            <w:r w:rsidRPr="0071242C">
              <w:rPr>
                <w:rFonts w:ascii="Times New Roman" w:hAnsi="Times New Roman" w:cs="Times New Roman"/>
                <w:sz w:val="24"/>
                <w:szCs w:val="24"/>
              </w:rPr>
              <w:t>Increased (p &lt; 0.001) wound ﬂuid zinc levels to 1,540 (1,035–2,265) µM</w:t>
            </w:r>
            <w:r>
              <w:rPr>
                <w:rFonts w:ascii="Times New Roman" w:hAnsi="Times New Roman" w:cs="Times New Roman"/>
                <w:sz w:val="24"/>
                <w:szCs w:val="24"/>
              </w:rPr>
              <w:t xml:space="preserve">. </w:t>
            </w:r>
          </w:p>
          <w:p w:rsidR="00564F95" w:rsidRDefault="00564F95" w:rsidP="00EB67EA">
            <w:pPr>
              <w:rPr>
                <w:rFonts w:ascii="Times New Roman" w:hAnsi="Times New Roman" w:cs="Times New Roman"/>
                <w:sz w:val="24"/>
                <w:szCs w:val="24"/>
              </w:rPr>
            </w:pPr>
          </w:p>
          <w:p w:rsidR="00564F95" w:rsidRDefault="00564F95" w:rsidP="00EB67EA">
            <w:pPr>
              <w:rPr>
                <w:rFonts w:ascii="Times New Roman" w:hAnsi="Times New Roman" w:cs="Times New Roman"/>
                <w:sz w:val="24"/>
                <w:szCs w:val="24"/>
              </w:rPr>
            </w:pPr>
            <w:r>
              <w:rPr>
                <w:rFonts w:ascii="Times New Roman" w:hAnsi="Times New Roman" w:cs="Times New Roman"/>
                <w:sz w:val="24"/>
                <w:szCs w:val="24"/>
              </w:rPr>
              <w:t>D</w:t>
            </w:r>
            <w:r w:rsidRPr="0071242C">
              <w:rPr>
                <w:rFonts w:ascii="Times New Roman" w:hAnsi="Times New Roman" w:cs="Times New Roman"/>
                <w:sz w:val="24"/>
                <w:szCs w:val="24"/>
              </w:rPr>
              <w:t xml:space="preserve">ecreased (p &lt; 0.05) the occurrence of </w:t>
            </w:r>
            <w:r w:rsidRPr="0071242C">
              <w:rPr>
                <w:rFonts w:ascii="Times New Roman" w:hAnsi="Times New Roman" w:cs="Times New Roman"/>
                <w:i/>
                <w:sz w:val="24"/>
                <w:szCs w:val="24"/>
              </w:rPr>
              <w:t>Staphylococcus aureus</w:t>
            </w:r>
            <w:r w:rsidRPr="0071242C">
              <w:rPr>
                <w:rFonts w:ascii="Times New Roman" w:hAnsi="Times New Roman" w:cs="Times New Roman"/>
                <w:sz w:val="24"/>
                <w:szCs w:val="24"/>
              </w:rPr>
              <w:t xml:space="preserve"> in wounds</w:t>
            </w:r>
            <w:r>
              <w:rPr>
                <w:rFonts w:ascii="Times New Roman" w:hAnsi="Times New Roman" w:cs="Times New Roman"/>
                <w:sz w:val="24"/>
                <w:szCs w:val="24"/>
              </w:rPr>
              <w:t>.</w:t>
            </w:r>
          </w:p>
          <w:p w:rsidR="00564F95" w:rsidRDefault="00564F95" w:rsidP="00EB67EA">
            <w:pPr>
              <w:rPr>
                <w:rFonts w:ascii="Times New Roman" w:hAnsi="Times New Roman" w:cs="Times New Roman"/>
                <w:sz w:val="24"/>
                <w:szCs w:val="24"/>
              </w:rPr>
            </w:pPr>
          </w:p>
          <w:p w:rsidR="00564F95" w:rsidRDefault="00564F95" w:rsidP="00EB67EA">
            <w:pPr>
              <w:rPr>
                <w:rFonts w:ascii="Times New Roman" w:hAnsi="Times New Roman" w:cs="Times New Roman"/>
                <w:sz w:val="24"/>
              </w:rPr>
            </w:pPr>
            <w:r w:rsidRPr="0071242C">
              <w:rPr>
                <w:rFonts w:ascii="Times New Roman" w:hAnsi="Times New Roman" w:cs="Times New Roman"/>
                <w:sz w:val="24"/>
              </w:rPr>
              <w:t>Serum-zinc levels increased (p&lt; 0.001) postoperatively</w:t>
            </w:r>
            <w:r>
              <w:rPr>
                <w:rFonts w:ascii="Times New Roman" w:hAnsi="Times New Roman" w:cs="Times New Roman"/>
                <w:sz w:val="24"/>
              </w:rPr>
              <w:t>.</w:t>
            </w:r>
          </w:p>
          <w:p w:rsidR="00564F95" w:rsidRDefault="00564F95" w:rsidP="00EB67EA">
            <w:pPr>
              <w:rPr>
                <w:rFonts w:ascii="Times New Roman" w:hAnsi="Times New Roman" w:cs="Times New Roman"/>
                <w:sz w:val="24"/>
              </w:rPr>
            </w:pPr>
          </w:p>
          <w:p w:rsidR="00564F95" w:rsidRPr="0071242C" w:rsidRDefault="00564F95" w:rsidP="00EB67EA">
            <w:pPr>
              <w:rPr>
                <w:rFonts w:ascii="Times New Roman" w:hAnsi="Times New Roman" w:cs="Times New Roman"/>
                <w:sz w:val="24"/>
                <w:szCs w:val="24"/>
              </w:rPr>
            </w:pPr>
            <w:r>
              <w:rPr>
                <w:rFonts w:ascii="Times New Roman" w:hAnsi="Times New Roman" w:cs="Times New Roman"/>
                <w:sz w:val="24"/>
              </w:rPr>
              <w:t>Fewer antibiotic prescriptions.</w:t>
            </w:r>
          </w:p>
        </w:tc>
        <w:tc>
          <w:tcPr>
            <w:tcW w:w="1600" w:type="dxa"/>
            <w:shd w:val="clear" w:color="auto" w:fill="FFFFFF" w:themeFill="background1"/>
          </w:tcPr>
          <w:p w:rsidR="00564F95" w:rsidRDefault="00564F95" w:rsidP="00EB67EA">
            <w:pPr>
              <w:rPr>
                <w:rFonts w:ascii="Times New Roman" w:hAnsi="Times New Roman" w:cs="Times New Roman"/>
              </w:rPr>
            </w:pPr>
            <w:r w:rsidRPr="0071242C">
              <w:rPr>
                <w:rFonts w:ascii="Times New Roman" w:hAnsi="Times New Roman" w:cs="Times New Roman"/>
              </w:rPr>
              <w:t>Plasma TE concentrations were significantly higher in the TE group</w:t>
            </w:r>
            <w:r>
              <w:rPr>
                <w:rFonts w:ascii="Times New Roman" w:hAnsi="Times New Roman" w:cs="Times New Roman"/>
              </w:rPr>
              <w:t>.</w:t>
            </w:r>
          </w:p>
          <w:p w:rsidR="00564F95" w:rsidRDefault="00564F95" w:rsidP="00EB67EA">
            <w:pPr>
              <w:rPr>
                <w:rFonts w:ascii="Times New Roman" w:hAnsi="Times New Roman" w:cs="Times New Roman"/>
              </w:rPr>
            </w:pPr>
          </w:p>
          <w:p w:rsidR="00564F95" w:rsidRDefault="00564F95" w:rsidP="00EB67EA">
            <w:pPr>
              <w:rPr>
                <w:rFonts w:ascii="Times New Roman" w:hAnsi="Times New Roman" w:cs="Times New Roman"/>
              </w:rPr>
            </w:pPr>
            <w:r w:rsidRPr="0071242C">
              <w:rPr>
                <w:rFonts w:ascii="Times New Roman" w:hAnsi="Times New Roman" w:cs="Times New Roman"/>
              </w:rPr>
              <w:t>In the burned areas, t</w:t>
            </w:r>
            <w:r>
              <w:rPr>
                <w:rFonts w:ascii="Times New Roman" w:hAnsi="Times New Roman" w:cs="Times New Roman"/>
              </w:rPr>
              <w:t>he skin contents of selenium (P=</w:t>
            </w:r>
            <w:r w:rsidRPr="0071242C">
              <w:rPr>
                <w:rFonts w:ascii="Times New Roman" w:hAnsi="Times New Roman" w:cs="Times New Roman"/>
              </w:rPr>
              <w:t>0.02)</w:t>
            </w:r>
            <w:r>
              <w:rPr>
                <w:rFonts w:ascii="Times New Roman" w:hAnsi="Times New Roman" w:cs="Times New Roman"/>
              </w:rPr>
              <w:t xml:space="preserve"> </w:t>
            </w:r>
            <w:r w:rsidRPr="0071242C">
              <w:rPr>
                <w:rFonts w:ascii="Times New Roman" w:hAnsi="Times New Roman" w:cs="Times New Roman"/>
              </w:rPr>
              <w:t>and</w:t>
            </w:r>
            <w:r>
              <w:rPr>
                <w:rFonts w:ascii="Times New Roman" w:hAnsi="Times New Roman" w:cs="Times New Roman"/>
              </w:rPr>
              <w:t xml:space="preserve"> </w:t>
            </w:r>
            <w:r w:rsidRPr="0071242C">
              <w:rPr>
                <w:rFonts w:ascii="Times New Roman" w:hAnsi="Times New Roman" w:cs="Times New Roman"/>
              </w:rPr>
              <w:t>zinc</w:t>
            </w:r>
            <w:r>
              <w:rPr>
                <w:rFonts w:ascii="Times New Roman" w:hAnsi="Times New Roman" w:cs="Times New Roman"/>
              </w:rPr>
              <w:t xml:space="preserve"> (P=</w:t>
            </w:r>
            <w:r w:rsidRPr="0071242C">
              <w:rPr>
                <w:rFonts w:ascii="Times New Roman" w:hAnsi="Times New Roman" w:cs="Times New Roman"/>
              </w:rPr>
              <w:t>0.03)</w:t>
            </w:r>
            <w:r>
              <w:rPr>
                <w:rFonts w:ascii="Times New Roman" w:hAnsi="Times New Roman" w:cs="Times New Roman"/>
              </w:rPr>
              <w:t xml:space="preserve"> </w:t>
            </w:r>
            <w:r w:rsidRPr="0071242C">
              <w:rPr>
                <w:rFonts w:ascii="Times New Roman" w:hAnsi="Times New Roman" w:cs="Times New Roman"/>
              </w:rPr>
              <w:t>increased</w:t>
            </w:r>
            <w:r>
              <w:rPr>
                <w:rFonts w:ascii="Times New Roman" w:hAnsi="Times New Roman" w:cs="Times New Roman"/>
              </w:rPr>
              <w:t xml:space="preserve"> </w:t>
            </w:r>
            <w:r w:rsidRPr="0071242C">
              <w:rPr>
                <w:rFonts w:ascii="Times New Roman" w:hAnsi="Times New Roman" w:cs="Times New Roman"/>
              </w:rPr>
              <w:t>by</w:t>
            </w:r>
            <w:r>
              <w:rPr>
                <w:rFonts w:ascii="Times New Roman" w:hAnsi="Times New Roman" w:cs="Times New Roman"/>
              </w:rPr>
              <w:t xml:space="preserve"> </w:t>
            </w:r>
            <w:r w:rsidRPr="0071242C">
              <w:rPr>
                <w:rFonts w:ascii="Times New Roman" w:hAnsi="Times New Roman" w:cs="Times New Roman"/>
              </w:rPr>
              <w:t>day</w:t>
            </w:r>
            <w:r>
              <w:rPr>
                <w:rFonts w:ascii="Times New Roman" w:hAnsi="Times New Roman" w:cs="Times New Roman"/>
              </w:rPr>
              <w:t xml:space="preserve"> </w:t>
            </w:r>
            <w:r w:rsidRPr="0071242C">
              <w:rPr>
                <w:rFonts w:ascii="Times New Roman" w:hAnsi="Times New Roman" w:cs="Times New Roman"/>
              </w:rPr>
              <w:t>20.</w:t>
            </w:r>
          </w:p>
          <w:p w:rsidR="00564F95" w:rsidRDefault="00564F95" w:rsidP="00EB67EA">
            <w:pPr>
              <w:rPr>
                <w:rFonts w:ascii="Times New Roman" w:hAnsi="Times New Roman" w:cs="Times New Roman"/>
              </w:rPr>
            </w:pPr>
          </w:p>
          <w:p w:rsidR="00564F95" w:rsidRPr="0071242C" w:rsidRDefault="00564F95" w:rsidP="00EB67EA">
            <w:pPr>
              <w:rPr>
                <w:rFonts w:ascii="Times New Roman" w:hAnsi="Times New Roman" w:cs="Times New Roman"/>
              </w:rPr>
            </w:pPr>
            <w:r w:rsidRPr="0039067C">
              <w:rPr>
                <w:rFonts w:ascii="Times New Roman" w:hAnsi="Times New Roman" w:cs="Times New Roman"/>
                <w:vertAlign w:val="superscript"/>
              </w:rPr>
              <w:t>13</w:t>
            </w:r>
            <w:r w:rsidRPr="0039067C">
              <w:rPr>
                <w:rFonts w:ascii="Times New Roman" w:hAnsi="Times New Roman" w:cs="Times New Roman"/>
              </w:rPr>
              <w:t>C enrichment r</w:t>
            </w:r>
            <w:r>
              <w:rPr>
                <w:rFonts w:ascii="Times New Roman" w:hAnsi="Times New Roman" w:cs="Times New Roman"/>
              </w:rPr>
              <w:t>atio in burned skin was 0.363±</w:t>
            </w:r>
            <w:r w:rsidRPr="0039067C">
              <w:rPr>
                <w:rFonts w:ascii="Times New Roman" w:hAnsi="Times New Roman" w:cs="Times New Roman"/>
              </w:rPr>
              <w:t>0.094 (TE</w:t>
            </w:r>
            <w:r>
              <w:rPr>
                <w:rFonts w:ascii="Times New Roman" w:hAnsi="Times New Roman" w:cs="Times New Roman"/>
              </w:rPr>
              <w:t xml:space="preserve"> </w:t>
            </w:r>
            <w:r w:rsidRPr="0039067C">
              <w:rPr>
                <w:rFonts w:ascii="Times New Roman" w:hAnsi="Times New Roman" w:cs="Times New Roman"/>
              </w:rPr>
              <w:t>group)</w:t>
            </w:r>
            <w:r>
              <w:rPr>
                <w:rFonts w:ascii="Times New Roman" w:hAnsi="Times New Roman" w:cs="Times New Roman"/>
              </w:rPr>
              <w:t xml:space="preserve"> </w:t>
            </w:r>
            <w:r w:rsidRPr="0039067C">
              <w:rPr>
                <w:rFonts w:ascii="Times New Roman" w:hAnsi="Times New Roman" w:cs="Times New Roman"/>
              </w:rPr>
              <w:t>and</w:t>
            </w:r>
            <w:r>
              <w:rPr>
                <w:rFonts w:ascii="Times New Roman" w:hAnsi="Times New Roman" w:cs="Times New Roman"/>
              </w:rPr>
              <w:t xml:space="preserve"> </w:t>
            </w:r>
            <w:r w:rsidRPr="0039067C">
              <w:rPr>
                <w:rFonts w:ascii="Times New Roman" w:hAnsi="Times New Roman" w:cs="Times New Roman"/>
              </w:rPr>
              <w:t>(NS) after 1h</w:t>
            </w:r>
            <w:r>
              <w:rPr>
                <w:rFonts w:ascii="Times New Roman" w:hAnsi="Times New Roman" w:cs="Times New Roman"/>
              </w:rPr>
              <w:t xml:space="preserve"> </w:t>
            </w:r>
            <w:r w:rsidRPr="0039067C">
              <w:rPr>
                <w:rFonts w:ascii="Times New Roman" w:hAnsi="Times New Roman" w:cs="Times New Roman"/>
              </w:rPr>
              <w:t>and</w:t>
            </w:r>
            <w:r>
              <w:rPr>
                <w:rFonts w:ascii="Times New Roman" w:hAnsi="Times New Roman" w:cs="Times New Roman"/>
              </w:rPr>
              <w:t xml:space="preserve"> 0.592±0.153 (TE group) after 6h.</w:t>
            </w:r>
          </w:p>
        </w:tc>
        <w:tc>
          <w:tcPr>
            <w:tcW w:w="2400" w:type="dxa"/>
            <w:shd w:val="clear" w:color="auto" w:fill="FFFFFF" w:themeFill="background1"/>
          </w:tcPr>
          <w:p w:rsidR="00564F95" w:rsidRPr="0039067C" w:rsidRDefault="00564F95" w:rsidP="00EB67EA">
            <w:pPr>
              <w:rPr>
                <w:rFonts w:ascii="Times New Roman" w:hAnsi="Times New Roman" w:cs="Times New Roman"/>
              </w:rPr>
            </w:pPr>
            <w:r w:rsidRPr="0039067C">
              <w:rPr>
                <w:rFonts w:ascii="Times New Roman" w:hAnsi="Times New Roman" w:cs="Times New Roman"/>
                <w:sz w:val="24"/>
              </w:rPr>
              <w:t>Reductions in ulcer length (-1.5±0.7</w:t>
            </w:r>
            <w:r>
              <w:rPr>
                <w:rFonts w:ascii="Times New Roman" w:hAnsi="Times New Roman" w:cs="Times New Roman"/>
                <w:sz w:val="24"/>
              </w:rPr>
              <w:t>) and width (-1.4±</w:t>
            </w:r>
            <w:r w:rsidRPr="0039067C">
              <w:rPr>
                <w:rFonts w:ascii="Times New Roman" w:hAnsi="Times New Roman" w:cs="Times New Roman"/>
                <w:sz w:val="24"/>
              </w:rPr>
              <w:t>0.8</w:t>
            </w:r>
            <w:r>
              <w:rPr>
                <w:rFonts w:ascii="Times New Roman" w:hAnsi="Times New Roman" w:cs="Times New Roman"/>
                <w:sz w:val="24"/>
              </w:rPr>
              <w:t xml:space="preserve">). </w:t>
            </w:r>
          </w:p>
        </w:tc>
        <w:tc>
          <w:tcPr>
            <w:tcW w:w="1778" w:type="dxa"/>
            <w:shd w:val="clear" w:color="auto" w:fill="FFFFFF" w:themeFill="background1"/>
          </w:tcPr>
          <w:p w:rsidR="00564F95" w:rsidRPr="0006763F" w:rsidRDefault="00564F95" w:rsidP="00EB67EA">
            <w:pPr>
              <w:tabs>
                <w:tab w:val="left" w:pos="1260"/>
              </w:tabs>
              <w:spacing w:after="160"/>
              <w:rPr>
                <w:rFonts w:ascii="Times New Roman" w:hAnsi="Times New Roman" w:cs="Times New Roman"/>
                <w:sz w:val="24"/>
                <w:szCs w:val="24"/>
              </w:rPr>
            </w:pPr>
            <w:r>
              <w:rPr>
                <w:rFonts w:ascii="Times New Roman" w:hAnsi="Times New Roman" w:cs="Times New Roman"/>
                <w:sz w:val="24"/>
                <w:szCs w:val="24"/>
              </w:rPr>
              <w:t xml:space="preserve">83% success rate. </w:t>
            </w:r>
          </w:p>
        </w:tc>
      </w:tr>
      <w:tr w:rsidR="00564F95" w:rsidTr="00EB67EA">
        <w:trPr>
          <w:trHeight w:val="1028"/>
        </w:trPr>
        <w:tc>
          <w:tcPr>
            <w:tcW w:w="4179" w:type="dxa"/>
          </w:tcPr>
          <w:p w:rsidR="00564F95" w:rsidRPr="00367841" w:rsidRDefault="00564F95" w:rsidP="00EB67EA">
            <w:pPr>
              <w:tabs>
                <w:tab w:val="left" w:pos="1260"/>
              </w:tabs>
              <w:spacing w:after="16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Placebo </w:t>
            </w:r>
          </w:p>
        </w:tc>
        <w:tc>
          <w:tcPr>
            <w:tcW w:w="1956" w:type="dxa"/>
            <w:shd w:val="clear" w:color="auto" w:fill="FFFFFF" w:themeFill="background1"/>
          </w:tcPr>
          <w:p w:rsidR="00564F95" w:rsidRPr="0071242C" w:rsidRDefault="00564F95" w:rsidP="00EB67EA">
            <w:pPr>
              <w:rPr>
                <w:rFonts w:ascii="Times New Roman" w:hAnsi="Times New Roman" w:cs="Times New Roman"/>
              </w:rPr>
            </w:pPr>
            <w:r w:rsidRPr="0071242C">
              <w:rPr>
                <w:rFonts w:ascii="Times New Roman" w:hAnsi="Times New Roman" w:cs="Times New Roman"/>
                <w:sz w:val="24"/>
              </w:rPr>
              <w:t>Serum-zinc levels increased (p&lt; 0.001) postoperatively</w:t>
            </w:r>
          </w:p>
        </w:tc>
        <w:tc>
          <w:tcPr>
            <w:tcW w:w="1600" w:type="dxa"/>
            <w:shd w:val="clear" w:color="auto" w:fill="FFFFFF" w:themeFill="background1"/>
          </w:tcPr>
          <w:p w:rsidR="00564F95" w:rsidRPr="00D2329B" w:rsidRDefault="00564F95" w:rsidP="00EB67EA">
            <w:r w:rsidRPr="0039067C">
              <w:rPr>
                <w:rFonts w:ascii="Times New Roman" w:hAnsi="Times New Roman" w:cs="Times New Roman"/>
                <w:vertAlign w:val="superscript"/>
              </w:rPr>
              <w:t>13</w:t>
            </w:r>
            <w:r w:rsidRPr="0039067C">
              <w:rPr>
                <w:rFonts w:ascii="Times New Roman" w:hAnsi="Times New Roman" w:cs="Times New Roman"/>
              </w:rPr>
              <w:t>C enrichment r</w:t>
            </w:r>
            <w:r>
              <w:rPr>
                <w:rFonts w:ascii="Times New Roman" w:hAnsi="Times New Roman" w:cs="Times New Roman"/>
              </w:rPr>
              <w:t>atio in burned skin was 0.286±</w:t>
            </w:r>
            <w:r w:rsidRPr="0039067C">
              <w:rPr>
                <w:rFonts w:ascii="Times New Roman" w:hAnsi="Times New Roman" w:cs="Times New Roman"/>
              </w:rPr>
              <w:t>0.130</w:t>
            </w:r>
            <w:r>
              <w:rPr>
                <w:rFonts w:ascii="Times New Roman" w:hAnsi="Times New Roman" w:cs="Times New Roman"/>
              </w:rPr>
              <w:t xml:space="preserve"> </w:t>
            </w:r>
            <w:r w:rsidRPr="0039067C">
              <w:rPr>
                <w:rFonts w:ascii="Times New Roman" w:hAnsi="Times New Roman" w:cs="Times New Roman"/>
              </w:rPr>
              <w:t>(V</w:t>
            </w:r>
            <w:r>
              <w:rPr>
                <w:rFonts w:ascii="Times New Roman" w:hAnsi="Times New Roman" w:cs="Times New Roman"/>
              </w:rPr>
              <w:t xml:space="preserve"> </w:t>
            </w:r>
            <w:r w:rsidRPr="0039067C">
              <w:rPr>
                <w:rFonts w:ascii="Times New Roman" w:hAnsi="Times New Roman" w:cs="Times New Roman"/>
              </w:rPr>
              <w:t>group)</w:t>
            </w:r>
            <w:r>
              <w:rPr>
                <w:rFonts w:ascii="Times New Roman" w:hAnsi="Times New Roman" w:cs="Times New Roman"/>
              </w:rPr>
              <w:t xml:space="preserve"> </w:t>
            </w:r>
            <w:r w:rsidRPr="0039067C">
              <w:rPr>
                <w:rFonts w:ascii="Times New Roman" w:hAnsi="Times New Roman" w:cs="Times New Roman"/>
              </w:rPr>
              <w:t>after</w:t>
            </w:r>
            <w:r>
              <w:rPr>
                <w:rFonts w:ascii="Times New Roman" w:hAnsi="Times New Roman" w:cs="Times New Roman"/>
              </w:rPr>
              <w:t xml:space="preserve"> </w:t>
            </w:r>
            <w:r w:rsidRPr="0039067C">
              <w:rPr>
                <w:rFonts w:ascii="Times New Roman" w:hAnsi="Times New Roman" w:cs="Times New Roman"/>
              </w:rPr>
              <w:t>1h</w:t>
            </w:r>
            <w:r>
              <w:rPr>
                <w:rFonts w:ascii="Times New Roman" w:hAnsi="Times New Roman" w:cs="Times New Roman"/>
              </w:rPr>
              <w:t xml:space="preserve"> and</w:t>
            </w:r>
            <w:r w:rsidRPr="0039067C">
              <w:rPr>
                <w:rFonts w:ascii="Times New Roman" w:hAnsi="Times New Roman" w:cs="Times New Roman"/>
              </w:rPr>
              <w:t xml:space="preserve"> 0.262±0.171 (V group) after 6 h.</w:t>
            </w:r>
          </w:p>
        </w:tc>
        <w:tc>
          <w:tcPr>
            <w:tcW w:w="2400" w:type="dxa"/>
            <w:shd w:val="clear" w:color="auto" w:fill="FFFFFF" w:themeFill="background1"/>
          </w:tcPr>
          <w:p w:rsidR="00564F95" w:rsidRPr="00D2329B" w:rsidRDefault="00564F95" w:rsidP="00EB67EA">
            <w:r w:rsidRPr="0039067C">
              <w:rPr>
                <w:rFonts w:ascii="Times New Roman" w:hAnsi="Times New Roman" w:cs="Times New Roman"/>
                <w:sz w:val="24"/>
              </w:rPr>
              <w:t>Reductions in ulcer length</w:t>
            </w:r>
            <w:r>
              <w:rPr>
                <w:rFonts w:ascii="Times New Roman" w:hAnsi="Times New Roman" w:cs="Times New Roman"/>
                <w:sz w:val="24"/>
              </w:rPr>
              <w:t xml:space="preserve"> (-0.9±</w:t>
            </w:r>
            <w:r w:rsidRPr="0039067C">
              <w:rPr>
                <w:rFonts w:ascii="Times New Roman" w:hAnsi="Times New Roman" w:cs="Times New Roman"/>
                <w:sz w:val="24"/>
              </w:rPr>
              <w:t>1.2 cm</w:t>
            </w:r>
            <w:r>
              <w:rPr>
                <w:rFonts w:ascii="Times New Roman" w:hAnsi="Times New Roman" w:cs="Times New Roman"/>
                <w:sz w:val="24"/>
              </w:rPr>
              <w:t>) and width (-0.8±</w:t>
            </w:r>
            <w:r w:rsidRPr="0039067C">
              <w:rPr>
                <w:rFonts w:ascii="Times New Roman" w:hAnsi="Times New Roman" w:cs="Times New Roman"/>
                <w:sz w:val="24"/>
              </w:rPr>
              <w:t>1.0 cm</w:t>
            </w:r>
            <w:r>
              <w:rPr>
                <w:rFonts w:ascii="Times New Roman" w:hAnsi="Times New Roman" w:cs="Times New Roman"/>
                <w:sz w:val="24"/>
              </w:rPr>
              <w:t>)</w:t>
            </w:r>
          </w:p>
        </w:tc>
        <w:tc>
          <w:tcPr>
            <w:tcW w:w="1778" w:type="dxa"/>
            <w:shd w:val="clear" w:color="auto" w:fill="FFFFFF" w:themeFill="background1"/>
          </w:tcPr>
          <w:p w:rsidR="00564F95" w:rsidRPr="0006763F" w:rsidRDefault="00564F95" w:rsidP="00EB67EA">
            <w:pPr>
              <w:tabs>
                <w:tab w:val="left" w:pos="1260"/>
              </w:tabs>
              <w:spacing w:after="160"/>
              <w:rPr>
                <w:rFonts w:ascii="Times New Roman" w:hAnsi="Times New Roman" w:cs="Times New Roman"/>
                <w:sz w:val="24"/>
                <w:szCs w:val="24"/>
              </w:rPr>
            </w:pPr>
            <w:r>
              <w:rPr>
                <w:rFonts w:ascii="Times New Roman" w:hAnsi="Times New Roman" w:cs="Times New Roman"/>
                <w:sz w:val="24"/>
                <w:szCs w:val="24"/>
              </w:rPr>
              <w:t>425% success rate.</w:t>
            </w:r>
          </w:p>
        </w:tc>
      </w:tr>
    </w:tbl>
    <w:p w:rsidR="00FD4638" w:rsidRDefault="00FD4638" w:rsidP="005E5F1F">
      <w:pPr>
        <w:pStyle w:val="NormalWeb"/>
        <w:rPr>
          <w:rFonts w:ascii="TimesNewRomanPSMT" w:hAnsi="TimesNewRomanPSMT"/>
          <w:lang w:val="en-US"/>
        </w:rPr>
      </w:pPr>
    </w:p>
    <w:p w:rsidR="00FC5FFF" w:rsidRPr="00A15574" w:rsidRDefault="00FC5FFF" w:rsidP="00A15574">
      <w:pPr>
        <w:pStyle w:val="NormalWeb"/>
        <w:spacing w:line="480" w:lineRule="auto"/>
        <w:rPr>
          <w:rFonts w:asciiTheme="majorBidi" w:hAnsiTheme="majorBidi" w:cstheme="majorBidi"/>
          <w:lang w:val="en-US"/>
        </w:rPr>
      </w:pPr>
      <w:r w:rsidRPr="00A15574">
        <w:rPr>
          <w:rFonts w:asciiTheme="majorBidi" w:hAnsiTheme="majorBidi" w:cstheme="majorBidi"/>
          <w:lang w:val="en-US"/>
        </w:rPr>
        <w:t>Numerous</w:t>
      </w:r>
      <w:r w:rsidRPr="00FC5FFF">
        <w:rPr>
          <w:rFonts w:asciiTheme="majorBidi" w:hAnsiTheme="majorBidi" w:cstheme="majorBidi"/>
          <w:lang w:val="en-US"/>
        </w:rPr>
        <w:t xml:space="preserve"> studies </w:t>
      </w:r>
      <w:r w:rsidRPr="00A15574">
        <w:rPr>
          <w:rFonts w:asciiTheme="majorBidi" w:hAnsiTheme="majorBidi" w:cstheme="majorBidi"/>
          <w:lang w:val="en-US"/>
        </w:rPr>
        <w:t>has</w:t>
      </w:r>
      <w:r w:rsidRPr="00FC5FFF">
        <w:rPr>
          <w:rFonts w:asciiTheme="majorBidi" w:hAnsiTheme="majorBidi" w:cstheme="majorBidi"/>
          <w:lang w:val="en-US"/>
        </w:rPr>
        <w:t xml:space="preserve"> </w:t>
      </w:r>
      <w:r w:rsidRPr="00A15574">
        <w:rPr>
          <w:rFonts w:asciiTheme="majorBidi" w:hAnsiTheme="majorBidi" w:cstheme="majorBidi"/>
        </w:rPr>
        <w:t>investigate the effectiveness of zinc therapy in accelerating wounds closure and improv</w:t>
      </w:r>
      <w:r w:rsidR="006444B4">
        <w:rPr>
          <w:rFonts w:asciiTheme="majorBidi" w:hAnsiTheme="majorBidi" w:cstheme="majorBidi"/>
        </w:rPr>
        <w:t>ing</w:t>
      </w:r>
      <w:r w:rsidRPr="00A15574">
        <w:rPr>
          <w:rFonts w:asciiTheme="majorBidi" w:hAnsiTheme="majorBidi" w:cstheme="majorBidi"/>
        </w:rPr>
        <w:t xml:space="preserve"> the </w:t>
      </w:r>
      <w:r w:rsidR="00E37182" w:rsidRPr="00A15574">
        <w:rPr>
          <w:rFonts w:asciiTheme="majorBidi" w:hAnsiTheme="majorBidi" w:cstheme="majorBidi"/>
        </w:rPr>
        <w:t xml:space="preserve">overall </w:t>
      </w:r>
      <w:r w:rsidRPr="00A15574">
        <w:rPr>
          <w:rFonts w:asciiTheme="majorBidi" w:hAnsiTheme="majorBidi" w:cstheme="majorBidi"/>
        </w:rPr>
        <w:t xml:space="preserve">outcome </w:t>
      </w:r>
      <w:r w:rsidRPr="00A15574">
        <w:rPr>
          <w:rFonts w:asciiTheme="majorBidi" w:hAnsiTheme="majorBidi" w:cstheme="majorBidi"/>
        </w:rPr>
        <w:fldChar w:fldCharType="begin">
          <w:fldData xml:space="preserve">PEVuZE5vdGU+PENpdGU+PEF1dGhvcj5MYW5zZG93bjwvQXV0aG9yPjxZZWFyPjIwMDc8L1llYXI+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</w:fldData>
        </w:fldChar>
      </w:r>
      <w:r w:rsidRPr="00A15574">
        <w:rPr>
          <w:rFonts w:asciiTheme="majorBidi" w:hAnsiTheme="majorBidi" w:cstheme="majorBidi"/>
        </w:rPr>
        <w:instrText xml:space="preserve"> ADDIN EN.CITE </w:instrText>
      </w:r>
      <w:r w:rsidRPr="00A15574">
        <w:rPr>
          <w:rFonts w:asciiTheme="majorBidi" w:hAnsiTheme="majorBidi" w:cstheme="majorBidi"/>
        </w:rPr>
        <w:fldChar w:fldCharType="begin">
          <w:fldData xml:space="preserve">PEVuZE5vdGU+PENpdGU+PEF1dGhvcj5MYW5zZG93bjwvQXV0aG9yPjxZZWFyPjIwMDc8L1llYXI+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</w:fldData>
        </w:fldChar>
      </w:r>
      <w:r w:rsidRPr="00A15574">
        <w:rPr>
          <w:rFonts w:asciiTheme="majorBidi" w:hAnsiTheme="majorBidi" w:cstheme="majorBidi"/>
        </w:rPr>
        <w:instrText xml:space="preserve"> ADDIN EN.CITE.DATA </w:instrText>
      </w:r>
      <w:r w:rsidRPr="00A15574">
        <w:rPr>
          <w:rFonts w:asciiTheme="majorBidi" w:hAnsiTheme="majorBidi" w:cstheme="majorBidi"/>
        </w:rPr>
      </w:r>
      <w:r w:rsidRPr="00A15574">
        <w:rPr>
          <w:rFonts w:asciiTheme="majorBidi" w:hAnsiTheme="majorBidi" w:cstheme="majorBidi"/>
        </w:rPr>
        <w:fldChar w:fldCharType="end"/>
      </w:r>
      <w:r w:rsidRPr="00A15574">
        <w:rPr>
          <w:rFonts w:asciiTheme="majorBidi" w:hAnsiTheme="majorBidi" w:cstheme="majorBidi"/>
        </w:rPr>
      </w:r>
      <w:r w:rsidRPr="00A15574">
        <w:rPr>
          <w:rFonts w:asciiTheme="majorBidi" w:hAnsiTheme="majorBidi" w:cstheme="majorBidi"/>
        </w:rPr>
        <w:fldChar w:fldCharType="separate"/>
      </w:r>
      <w:r w:rsidRPr="00A15574">
        <w:rPr>
          <w:rFonts w:asciiTheme="majorBidi" w:hAnsiTheme="majorBidi" w:cstheme="majorBidi"/>
          <w:noProof/>
        </w:rPr>
        <w:t>(Lansdown, Mirastschijski, Stubbs, Scanlon, &amp; Ågren, 2007; Lin et al., 2017)</w:t>
      </w:r>
      <w:r w:rsidRPr="00A15574">
        <w:rPr>
          <w:rFonts w:asciiTheme="majorBidi" w:hAnsiTheme="majorBidi" w:cstheme="majorBidi"/>
        </w:rPr>
        <w:fldChar w:fldCharType="end"/>
      </w:r>
      <w:r w:rsidRPr="00A15574">
        <w:rPr>
          <w:rFonts w:asciiTheme="majorBidi" w:hAnsiTheme="majorBidi" w:cstheme="majorBidi"/>
        </w:rPr>
        <w:t>.</w:t>
      </w:r>
      <w:r w:rsidR="00E37182" w:rsidRPr="00A15574">
        <w:rPr>
          <w:rFonts w:asciiTheme="majorBidi" w:hAnsiTheme="majorBidi" w:cstheme="majorBidi"/>
        </w:rPr>
        <w:t xml:space="preserve"> Other studies </w:t>
      </w:r>
      <w:r w:rsidR="005E5F1F" w:rsidRPr="00A15574">
        <w:rPr>
          <w:rFonts w:asciiTheme="majorBidi" w:hAnsiTheme="majorBidi" w:cstheme="majorBidi"/>
        </w:rPr>
        <w:t>have</w:t>
      </w:r>
      <w:r w:rsidR="00E37182" w:rsidRPr="00A15574">
        <w:rPr>
          <w:rFonts w:asciiTheme="majorBidi" w:hAnsiTheme="majorBidi" w:cstheme="majorBidi"/>
        </w:rPr>
        <w:t xml:space="preserve"> shown that</w:t>
      </w:r>
      <w:r w:rsidRPr="00A15574">
        <w:rPr>
          <w:rFonts w:asciiTheme="majorBidi" w:hAnsiTheme="majorBidi" w:cstheme="majorBidi"/>
        </w:rPr>
        <w:t xml:space="preserve"> </w:t>
      </w:r>
      <w:r w:rsidR="00E37182" w:rsidRPr="00A15574">
        <w:rPr>
          <w:rFonts w:asciiTheme="majorBidi" w:hAnsiTheme="majorBidi" w:cstheme="majorBidi"/>
        </w:rPr>
        <w:t xml:space="preserve">using zinc therapy </w:t>
      </w:r>
      <w:r w:rsidR="00E37182" w:rsidRPr="00A15574">
        <w:rPr>
          <w:rFonts w:asciiTheme="majorBidi" w:hAnsiTheme="majorBidi" w:cstheme="majorBidi"/>
          <w:lang w:val="en-US"/>
        </w:rPr>
        <w:t>can</w:t>
      </w:r>
      <w:r w:rsidR="005E5F1F" w:rsidRPr="00A15574">
        <w:rPr>
          <w:rFonts w:asciiTheme="majorBidi" w:hAnsiTheme="majorBidi" w:cstheme="majorBidi"/>
          <w:lang w:val="en-US"/>
        </w:rPr>
        <w:t xml:space="preserve"> reduce the relative risk of infections</w:t>
      </w:r>
      <w:r w:rsidR="00620417" w:rsidRPr="00A15574">
        <w:rPr>
          <w:rFonts w:asciiTheme="majorBidi" w:hAnsiTheme="majorBidi" w:cstheme="majorBidi"/>
          <w:lang w:val="en-US"/>
        </w:rPr>
        <w:t xml:space="preserve"> and enhance a faster cells modeling </w:t>
      </w:r>
      <w:r w:rsidR="00620417" w:rsidRPr="00A15574">
        <w:rPr>
          <w:rFonts w:asciiTheme="majorBidi" w:hAnsiTheme="majorBidi" w:cstheme="majorBidi"/>
          <w:lang w:val="en-US"/>
        </w:rPr>
        <w:fldChar w:fldCharType="begin">
          <w:fldData xml:space="preserve">PEVuZE5vdGU+PENpdGU+PEF1dGhvcj5BbmRyZXdzPC9BdXRob3I+PFllYXI+MTk5OTwvWWVhcj48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</w:fldData>
        </w:fldChar>
      </w:r>
      <w:r w:rsidR="00620417" w:rsidRPr="00A15574">
        <w:rPr>
          <w:rFonts w:asciiTheme="majorBidi" w:hAnsiTheme="majorBidi" w:cstheme="majorBidi"/>
          <w:lang w:val="en-US"/>
        </w:rPr>
        <w:instrText xml:space="preserve"> ADDIN EN.CITE </w:instrText>
      </w:r>
      <w:r w:rsidR="00620417" w:rsidRPr="00A15574">
        <w:rPr>
          <w:rFonts w:asciiTheme="majorBidi" w:hAnsiTheme="majorBidi" w:cstheme="majorBidi"/>
          <w:lang w:val="en-US"/>
        </w:rPr>
        <w:fldChar w:fldCharType="begin">
          <w:fldData xml:space="preserve">PEVuZE5vdGU+PENpdGU+PEF1dGhvcj5BbmRyZXdzPC9BdXRob3I+PFllYXI+MTk5OTwvWWVhcj48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</w:fldData>
        </w:fldChar>
      </w:r>
      <w:r w:rsidR="00620417" w:rsidRPr="00A15574">
        <w:rPr>
          <w:rFonts w:asciiTheme="majorBidi" w:hAnsiTheme="majorBidi" w:cstheme="majorBidi"/>
          <w:lang w:val="en-US"/>
        </w:rPr>
        <w:instrText xml:space="preserve"> ADDIN EN.CITE.DATA </w:instrText>
      </w:r>
      <w:r w:rsidR="00620417" w:rsidRPr="00A15574">
        <w:rPr>
          <w:rFonts w:asciiTheme="majorBidi" w:hAnsiTheme="majorBidi" w:cstheme="majorBidi"/>
          <w:lang w:val="en-US"/>
        </w:rPr>
      </w:r>
      <w:r w:rsidR="00620417" w:rsidRPr="00A15574">
        <w:rPr>
          <w:rFonts w:asciiTheme="majorBidi" w:hAnsiTheme="majorBidi" w:cstheme="majorBidi"/>
          <w:lang w:val="en-US"/>
        </w:rPr>
        <w:fldChar w:fldCharType="end"/>
      </w:r>
      <w:r w:rsidR="00620417" w:rsidRPr="00A15574">
        <w:rPr>
          <w:rFonts w:asciiTheme="majorBidi" w:hAnsiTheme="majorBidi" w:cstheme="majorBidi"/>
          <w:lang w:val="en-US"/>
        </w:rPr>
      </w:r>
      <w:r w:rsidR="00620417" w:rsidRPr="00A15574">
        <w:rPr>
          <w:rFonts w:asciiTheme="majorBidi" w:hAnsiTheme="majorBidi" w:cstheme="majorBidi"/>
          <w:lang w:val="en-US"/>
        </w:rPr>
        <w:fldChar w:fldCharType="separate"/>
      </w:r>
      <w:r w:rsidR="00620417" w:rsidRPr="00A15574">
        <w:rPr>
          <w:rFonts w:asciiTheme="majorBidi" w:hAnsiTheme="majorBidi" w:cstheme="majorBidi"/>
          <w:noProof/>
          <w:lang w:val="en-US"/>
        </w:rPr>
        <w:t>(Andrews &amp; Gallagher-Allred, 1999; Attia, Belal, El Samahy, &amp; El Hamamsy, 2014; Henkin, 1974)</w:t>
      </w:r>
      <w:r w:rsidR="00620417" w:rsidRPr="00A15574">
        <w:rPr>
          <w:rFonts w:asciiTheme="majorBidi" w:hAnsiTheme="majorBidi" w:cstheme="majorBidi"/>
          <w:lang w:val="en-US"/>
        </w:rPr>
        <w:fldChar w:fldCharType="end"/>
      </w:r>
      <w:r w:rsidR="00620417" w:rsidRPr="00A15574">
        <w:rPr>
          <w:rFonts w:asciiTheme="majorBidi" w:hAnsiTheme="majorBidi" w:cstheme="majorBidi"/>
          <w:lang w:val="en-US"/>
        </w:rPr>
        <w:t xml:space="preserve">. </w:t>
      </w:r>
      <w:r w:rsidR="00E94C56" w:rsidRPr="00A15574">
        <w:rPr>
          <w:rFonts w:asciiTheme="majorBidi" w:hAnsiTheme="majorBidi" w:cstheme="majorBidi"/>
          <w:lang w:val="en-US"/>
        </w:rPr>
        <w:t xml:space="preserve">Beside these studies which confirm the effectiveness of zinc therapy, the </w:t>
      </w:r>
      <w:r w:rsidR="001A1F2A">
        <w:rPr>
          <w:rFonts w:asciiTheme="majorBidi" w:hAnsiTheme="majorBidi" w:cstheme="majorBidi"/>
          <w:lang w:val="en-US"/>
        </w:rPr>
        <w:t xml:space="preserve">four RCTs </w:t>
      </w:r>
      <w:r w:rsidR="00E94C56" w:rsidRPr="00A15574">
        <w:rPr>
          <w:rFonts w:asciiTheme="majorBidi" w:hAnsiTheme="majorBidi" w:cstheme="majorBidi"/>
          <w:lang w:val="en-US"/>
        </w:rPr>
        <w:t xml:space="preserve">finding </w:t>
      </w:r>
      <w:r w:rsidR="00A15574" w:rsidRPr="00A15574">
        <w:rPr>
          <w:rFonts w:asciiTheme="majorBidi" w:hAnsiTheme="majorBidi" w:cstheme="majorBidi"/>
          <w:lang w:val="en-US"/>
        </w:rPr>
        <w:t>in this review also does.</w:t>
      </w:r>
      <w:r w:rsidR="00E94C56" w:rsidRPr="00A15574">
        <w:rPr>
          <w:rFonts w:asciiTheme="majorBidi" w:hAnsiTheme="majorBidi" w:cstheme="majorBidi"/>
          <w:lang w:val="en-US"/>
        </w:rPr>
        <w:t xml:space="preserve"> </w:t>
      </w:r>
      <w:r w:rsidR="00FD4638" w:rsidRPr="00A15574">
        <w:rPr>
          <w:rFonts w:asciiTheme="majorBidi" w:hAnsiTheme="majorBidi" w:cstheme="majorBidi"/>
          <w:lang w:val="en-US"/>
        </w:rPr>
        <w:t xml:space="preserve"> </w:t>
      </w:r>
    </w:p>
    <w:p w:rsidR="005F1971" w:rsidRPr="00C41927" w:rsidRDefault="009E3A11" w:rsidP="00F75B8B">
      <w:pPr>
        <w:tabs>
          <w:tab w:val="left" w:pos="1260"/>
        </w:tabs>
        <w:spacing w:after="160" w:line="480" w:lineRule="auto"/>
        <w:jc w:val="center"/>
        <w:rPr>
          <w:rFonts w:ascii="Times New Roman" w:hAnsi="Times New Roman" w:cs="Times New Roman"/>
          <w:b/>
          <w:noProof/>
          <w:sz w:val="24"/>
          <w:szCs w:val="24"/>
        </w:rPr>
      </w:pPr>
      <w:r w:rsidRPr="00C41927">
        <w:rPr>
          <w:rFonts w:ascii="Times New Roman" w:hAnsi="Times New Roman" w:cs="Times New Roman"/>
          <w:b/>
          <w:noProof/>
          <w:sz w:val="24"/>
          <w:szCs w:val="24"/>
        </w:rPr>
        <w:t xml:space="preserve">Conclusion </w:t>
      </w:r>
    </w:p>
    <w:p w:rsidR="005728F2" w:rsidRDefault="009E3A11" w:rsidP="00EA4328">
      <w:pPr>
        <w:tabs>
          <w:tab w:val="left" w:pos="1260"/>
        </w:tabs>
        <w:spacing w:after="160" w:line="480" w:lineRule="auto"/>
        <w:ind w:firstLine="720"/>
        <w:rPr>
          <w:rFonts w:asciiTheme="majorBidi" w:hAnsiTheme="majorBidi" w:cstheme="majorBidi"/>
          <w:noProof/>
          <w:sz w:val="24"/>
          <w:szCs w:val="24"/>
        </w:rPr>
      </w:pPr>
      <w:r w:rsidRPr="00C41927">
        <w:rPr>
          <w:rFonts w:ascii="Times New Roman" w:hAnsi="Times New Roman" w:cs="Times New Roman"/>
          <w:noProof/>
          <w:sz w:val="24"/>
          <w:szCs w:val="24"/>
        </w:rPr>
        <w:t xml:space="preserve">Wounds are a significant burden on healthcare. However, despite the efficacy of zinc supplements in promoting wound healing, the treatment modality has often been ignored by medical practitioners until recently. </w:t>
      </w:r>
      <w:r w:rsidR="00EA4328" w:rsidRPr="00C41927">
        <w:rPr>
          <w:rFonts w:ascii="Times New Roman" w:hAnsi="Times New Roman" w:cs="Times New Roman"/>
          <w:noProof/>
          <w:sz w:val="24"/>
          <w:szCs w:val="24"/>
        </w:rPr>
        <w:t xml:space="preserve">Despite the recent recognition of the effectiveness of </w:t>
      </w:r>
      <w:r w:rsidR="005B602F">
        <w:rPr>
          <w:rFonts w:ascii="Times New Roman" w:hAnsi="Times New Roman" w:cs="Times New Roman"/>
          <w:noProof/>
          <w:sz w:val="24"/>
          <w:szCs w:val="24"/>
        </w:rPr>
        <w:t>z</w:t>
      </w:r>
      <w:r w:rsidR="00EA4328" w:rsidRPr="00C41927">
        <w:rPr>
          <w:rFonts w:ascii="Times New Roman" w:hAnsi="Times New Roman" w:cs="Times New Roman"/>
          <w:noProof/>
          <w:sz w:val="24"/>
          <w:szCs w:val="24"/>
        </w:rPr>
        <w:t>inc in wound healing, studies in the area began as early as the 1980s. Professionals in nursing are required to recommend evidence-based treatment methods. Randomi</w:t>
      </w:r>
      <w:r w:rsidR="00304863">
        <w:rPr>
          <w:rFonts w:ascii="Times New Roman" w:hAnsi="Times New Roman" w:cs="Times New Roman"/>
          <w:noProof/>
          <w:sz w:val="24"/>
          <w:szCs w:val="24"/>
        </w:rPr>
        <w:t>s</w:t>
      </w:r>
      <w:r w:rsidR="00EA4328" w:rsidRPr="00C41927">
        <w:rPr>
          <w:rFonts w:ascii="Times New Roman" w:hAnsi="Times New Roman" w:cs="Times New Roman"/>
          <w:noProof/>
          <w:sz w:val="24"/>
          <w:szCs w:val="24"/>
        </w:rPr>
        <w:t xml:space="preserve">ed control trials such as those highlighted above provide the best evidence that can be used to implement evidence-based practices to promote wound healing. While RCTs are considered to be the most effective, it is </w:t>
      </w:r>
      <w:r w:rsidR="00EA4328" w:rsidRPr="007F7C99">
        <w:rPr>
          <w:rFonts w:asciiTheme="majorBidi" w:hAnsiTheme="majorBidi" w:cstheme="majorBidi"/>
          <w:noProof/>
          <w:sz w:val="24"/>
          <w:szCs w:val="24"/>
        </w:rPr>
        <w:t xml:space="preserve">evident that they are not full proof and may contain biases that may affect the validity and reliability of the results. However, all the studies discussed highlight that </w:t>
      </w:r>
      <w:r w:rsidR="00E83133" w:rsidRPr="007F7C99">
        <w:rPr>
          <w:rFonts w:asciiTheme="majorBidi" w:hAnsiTheme="majorBidi" w:cstheme="majorBidi"/>
          <w:noProof/>
          <w:sz w:val="24"/>
          <w:szCs w:val="24"/>
        </w:rPr>
        <w:t>z</w:t>
      </w:r>
      <w:r w:rsidR="00EA4328" w:rsidRPr="007F7C99">
        <w:rPr>
          <w:rFonts w:asciiTheme="majorBidi" w:hAnsiTheme="majorBidi" w:cstheme="majorBidi"/>
          <w:noProof/>
          <w:sz w:val="24"/>
          <w:szCs w:val="24"/>
        </w:rPr>
        <w:t xml:space="preserve">inc is effective in </w:t>
      </w:r>
    </w:p>
    <w:p w:rsidR="005728F2" w:rsidRDefault="005728F2" w:rsidP="00EA4328">
      <w:pPr>
        <w:tabs>
          <w:tab w:val="left" w:pos="1260"/>
        </w:tabs>
        <w:spacing w:after="160" w:line="480" w:lineRule="auto"/>
        <w:ind w:firstLine="720"/>
        <w:rPr>
          <w:rFonts w:asciiTheme="majorBidi" w:hAnsiTheme="majorBidi" w:cstheme="majorBidi"/>
          <w:noProof/>
          <w:sz w:val="24"/>
          <w:szCs w:val="24"/>
        </w:rPr>
      </w:pPr>
    </w:p>
    <w:p w:rsidR="005728F2" w:rsidRDefault="005728F2" w:rsidP="00EA4328">
      <w:pPr>
        <w:tabs>
          <w:tab w:val="left" w:pos="1260"/>
        </w:tabs>
        <w:spacing w:after="160" w:line="480" w:lineRule="auto"/>
        <w:ind w:firstLine="720"/>
        <w:rPr>
          <w:rFonts w:asciiTheme="majorBidi" w:hAnsiTheme="majorBidi" w:cstheme="majorBidi"/>
          <w:noProof/>
          <w:sz w:val="24"/>
          <w:szCs w:val="24"/>
        </w:rPr>
      </w:pPr>
    </w:p>
    <w:p w:rsidR="00276602" w:rsidRDefault="00EA4328" w:rsidP="005728F2">
      <w:pPr>
        <w:tabs>
          <w:tab w:val="left" w:pos="1260"/>
        </w:tabs>
        <w:spacing w:after="160" w:line="480" w:lineRule="auto"/>
        <w:rPr>
          <w:rFonts w:ascii="Times New Roman" w:hAnsi="Times New Roman" w:cs="Times New Roman"/>
          <w:noProof/>
          <w:sz w:val="24"/>
          <w:szCs w:val="24"/>
        </w:rPr>
      </w:pPr>
      <w:r w:rsidRPr="007F7C99">
        <w:rPr>
          <w:rFonts w:asciiTheme="majorBidi" w:hAnsiTheme="majorBidi" w:cstheme="majorBidi"/>
          <w:noProof/>
          <w:sz w:val="24"/>
          <w:szCs w:val="24"/>
        </w:rPr>
        <w:t>promoting wound healing; hence</w:t>
      </w:r>
      <w:r w:rsidR="007F7C99" w:rsidRPr="007F7C99">
        <w:rPr>
          <w:rFonts w:asciiTheme="majorBidi" w:hAnsiTheme="majorBidi" w:cstheme="majorBidi"/>
          <w:noProof/>
          <w:sz w:val="24"/>
          <w:szCs w:val="24"/>
        </w:rPr>
        <w:t xml:space="preserve"> </w:t>
      </w:r>
      <w:r w:rsidR="007F7C99" w:rsidRPr="007F7C99">
        <w:rPr>
          <w:rFonts w:asciiTheme="majorBidi" w:hAnsiTheme="majorBidi" w:cstheme="majorBidi"/>
          <w:sz w:val="24"/>
          <w:szCs w:val="24"/>
        </w:rPr>
        <w:t>with this evidence, these trials can be implemented in my local health area.</w:t>
      </w:r>
    </w:p>
    <w:p w:rsidR="00EA4328" w:rsidRDefault="00EA4328" w:rsidP="00EA4328">
      <w:pPr>
        <w:tabs>
          <w:tab w:val="left" w:pos="1260"/>
        </w:tabs>
        <w:spacing w:after="160" w:line="480" w:lineRule="auto"/>
        <w:ind w:firstLine="720"/>
        <w:rPr>
          <w:rFonts w:ascii="Times New Roman" w:hAnsi="Times New Roman" w:cs="Times New Roman"/>
          <w:noProof/>
          <w:sz w:val="24"/>
          <w:szCs w:val="24"/>
        </w:rPr>
      </w:pPr>
    </w:p>
    <w:p w:rsidR="00E61546" w:rsidRDefault="00E61546" w:rsidP="0096795E">
      <w:pPr>
        <w:tabs>
          <w:tab w:val="left" w:pos="1260"/>
        </w:tabs>
        <w:spacing w:after="160" w:line="480" w:lineRule="auto"/>
        <w:rPr>
          <w:rFonts w:ascii="Times New Roman" w:hAnsi="Times New Roman" w:cs="Times New Roman"/>
          <w:noProof/>
          <w:sz w:val="24"/>
          <w:szCs w:val="24"/>
        </w:rPr>
      </w:pPr>
    </w:p>
    <w:p w:rsidR="005728F2" w:rsidRDefault="005728F2" w:rsidP="0096795E">
      <w:pPr>
        <w:tabs>
          <w:tab w:val="left" w:pos="1260"/>
        </w:tabs>
        <w:spacing w:after="160" w:line="480" w:lineRule="auto"/>
        <w:rPr>
          <w:rFonts w:ascii="Times New Roman" w:hAnsi="Times New Roman" w:cs="Times New Roman"/>
          <w:noProof/>
          <w:sz w:val="24"/>
          <w:szCs w:val="24"/>
        </w:rPr>
      </w:pPr>
    </w:p>
    <w:p w:rsidR="005728F2" w:rsidRDefault="005728F2" w:rsidP="0096795E">
      <w:pPr>
        <w:tabs>
          <w:tab w:val="left" w:pos="1260"/>
        </w:tabs>
        <w:spacing w:after="160" w:line="480" w:lineRule="auto"/>
        <w:rPr>
          <w:rFonts w:ascii="Times New Roman" w:hAnsi="Times New Roman" w:cs="Times New Roman"/>
          <w:noProof/>
          <w:sz w:val="24"/>
          <w:szCs w:val="24"/>
        </w:rPr>
      </w:pPr>
    </w:p>
    <w:p w:rsidR="005728F2" w:rsidRDefault="005728F2" w:rsidP="0096795E">
      <w:pPr>
        <w:tabs>
          <w:tab w:val="left" w:pos="1260"/>
        </w:tabs>
        <w:spacing w:after="160" w:line="480" w:lineRule="auto"/>
        <w:rPr>
          <w:rFonts w:ascii="Times New Roman" w:hAnsi="Times New Roman" w:cs="Times New Roman"/>
          <w:noProof/>
          <w:sz w:val="24"/>
          <w:szCs w:val="24"/>
        </w:rPr>
      </w:pPr>
    </w:p>
    <w:p w:rsidR="005728F2" w:rsidRDefault="005728F2" w:rsidP="0096795E">
      <w:pPr>
        <w:tabs>
          <w:tab w:val="left" w:pos="1260"/>
        </w:tabs>
        <w:spacing w:after="160" w:line="480" w:lineRule="auto"/>
        <w:rPr>
          <w:rFonts w:ascii="Times New Roman" w:hAnsi="Times New Roman" w:cs="Times New Roman"/>
          <w:noProof/>
          <w:sz w:val="24"/>
          <w:szCs w:val="24"/>
        </w:rPr>
      </w:pPr>
    </w:p>
    <w:p w:rsidR="005728F2" w:rsidRDefault="005728F2" w:rsidP="0096795E">
      <w:pPr>
        <w:tabs>
          <w:tab w:val="left" w:pos="1260"/>
        </w:tabs>
        <w:spacing w:after="160" w:line="480" w:lineRule="auto"/>
        <w:rPr>
          <w:rFonts w:ascii="Times New Roman" w:hAnsi="Times New Roman" w:cs="Times New Roman"/>
          <w:noProof/>
          <w:sz w:val="24"/>
          <w:szCs w:val="24"/>
        </w:rPr>
      </w:pPr>
    </w:p>
    <w:p w:rsidR="005728F2" w:rsidRDefault="005728F2" w:rsidP="0096795E">
      <w:pPr>
        <w:tabs>
          <w:tab w:val="left" w:pos="1260"/>
        </w:tabs>
        <w:spacing w:after="160" w:line="480" w:lineRule="auto"/>
        <w:rPr>
          <w:rFonts w:ascii="Times New Roman" w:hAnsi="Times New Roman" w:cs="Times New Roman"/>
          <w:noProof/>
          <w:sz w:val="24"/>
          <w:szCs w:val="24"/>
        </w:rPr>
      </w:pPr>
    </w:p>
    <w:p w:rsidR="005728F2" w:rsidRDefault="005728F2" w:rsidP="0096795E">
      <w:pPr>
        <w:tabs>
          <w:tab w:val="left" w:pos="1260"/>
        </w:tabs>
        <w:spacing w:after="160" w:line="480" w:lineRule="auto"/>
        <w:rPr>
          <w:rFonts w:ascii="Times New Roman" w:hAnsi="Times New Roman" w:cs="Times New Roman"/>
          <w:noProof/>
          <w:sz w:val="24"/>
          <w:szCs w:val="24"/>
        </w:rPr>
      </w:pPr>
    </w:p>
    <w:p w:rsidR="005728F2" w:rsidRDefault="005728F2" w:rsidP="0096795E">
      <w:pPr>
        <w:tabs>
          <w:tab w:val="left" w:pos="1260"/>
        </w:tabs>
        <w:spacing w:after="160" w:line="480" w:lineRule="auto"/>
        <w:rPr>
          <w:rFonts w:ascii="Times New Roman" w:hAnsi="Times New Roman" w:cs="Times New Roman"/>
          <w:noProof/>
          <w:sz w:val="24"/>
          <w:szCs w:val="24"/>
        </w:rPr>
      </w:pPr>
    </w:p>
    <w:p w:rsidR="005728F2" w:rsidRDefault="005728F2" w:rsidP="0096795E">
      <w:pPr>
        <w:tabs>
          <w:tab w:val="left" w:pos="1260"/>
        </w:tabs>
        <w:spacing w:after="160" w:line="480" w:lineRule="auto"/>
        <w:rPr>
          <w:rFonts w:ascii="Times New Roman" w:hAnsi="Times New Roman" w:cs="Times New Roman"/>
          <w:noProof/>
          <w:sz w:val="24"/>
          <w:szCs w:val="24"/>
        </w:rPr>
      </w:pPr>
    </w:p>
    <w:p w:rsidR="005728F2" w:rsidRDefault="005728F2" w:rsidP="0096795E">
      <w:pPr>
        <w:tabs>
          <w:tab w:val="left" w:pos="1260"/>
        </w:tabs>
        <w:spacing w:after="160" w:line="480" w:lineRule="auto"/>
        <w:rPr>
          <w:rFonts w:ascii="Times New Roman" w:hAnsi="Times New Roman" w:cs="Times New Roman"/>
          <w:noProof/>
          <w:sz w:val="24"/>
          <w:szCs w:val="24"/>
        </w:rPr>
      </w:pPr>
    </w:p>
    <w:p w:rsidR="005728F2" w:rsidRDefault="005728F2" w:rsidP="0096795E">
      <w:pPr>
        <w:tabs>
          <w:tab w:val="left" w:pos="1260"/>
        </w:tabs>
        <w:spacing w:after="160" w:line="480" w:lineRule="auto"/>
        <w:rPr>
          <w:rFonts w:ascii="Times New Roman" w:hAnsi="Times New Roman" w:cs="Times New Roman"/>
          <w:noProof/>
          <w:sz w:val="24"/>
          <w:szCs w:val="24"/>
        </w:rPr>
      </w:pPr>
    </w:p>
    <w:p w:rsidR="005728F2" w:rsidRDefault="005728F2" w:rsidP="0096795E">
      <w:pPr>
        <w:tabs>
          <w:tab w:val="left" w:pos="1260"/>
        </w:tabs>
        <w:spacing w:after="160" w:line="480" w:lineRule="auto"/>
        <w:rPr>
          <w:rFonts w:ascii="Times New Roman" w:hAnsi="Times New Roman" w:cs="Times New Roman"/>
          <w:noProof/>
          <w:sz w:val="24"/>
          <w:szCs w:val="24"/>
        </w:rPr>
      </w:pPr>
    </w:p>
    <w:p w:rsidR="005728F2" w:rsidRPr="00F75B8B" w:rsidRDefault="005728F2" w:rsidP="0096795E">
      <w:pPr>
        <w:tabs>
          <w:tab w:val="left" w:pos="1260"/>
        </w:tabs>
        <w:spacing w:after="160" w:line="480" w:lineRule="auto"/>
        <w:rPr>
          <w:rFonts w:ascii="Times New Roman" w:hAnsi="Times New Roman" w:cs="Times New Roman"/>
          <w:noProof/>
          <w:sz w:val="24"/>
          <w:szCs w:val="24"/>
        </w:rPr>
      </w:pPr>
    </w:p>
    <w:p w:rsidR="00DA2FFA" w:rsidRDefault="0096795E" w:rsidP="0096795E">
      <w:pPr>
        <w:tabs>
          <w:tab w:val="left" w:pos="1260"/>
          <w:tab w:val="center" w:pos="4680"/>
          <w:tab w:val="left" w:pos="6284"/>
        </w:tabs>
        <w:spacing w:after="160" w:line="480" w:lineRule="auto"/>
        <w:rPr>
          <w:rFonts w:ascii="Times New Roman" w:hAnsi="Times New Roman" w:cs="Times New Roman"/>
          <w:bCs/>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564F95" w:rsidRPr="00013696">
        <w:rPr>
          <w:rFonts w:ascii="Times New Roman" w:hAnsi="Times New Roman" w:cs="Times New Roman"/>
          <w:bCs/>
          <w:sz w:val="24"/>
          <w:szCs w:val="24"/>
        </w:rPr>
        <w:t>References</w:t>
      </w:r>
      <w:r w:rsidRPr="00013696">
        <w:rPr>
          <w:rFonts w:ascii="Times New Roman" w:hAnsi="Times New Roman" w:cs="Times New Roman"/>
          <w:bCs/>
          <w:sz w:val="24"/>
          <w:szCs w:val="24"/>
        </w:rPr>
        <w:tab/>
      </w:r>
    </w:p>
    <w:p w:rsidR="00013696" w:rsidRPr="00013696" w:rsidRDefault="00013696" w:rsidP="0096795E">
      <w:pPr>
        <w:tabs>
          <w:tab w:val="left" w:pos="1260"/>
          <w:tab w:val="center" w:pos="4680"/>
          <w:tab w:val="left" w:pos="6284"/>
        </w:tabs>
        <w:spacing w:after="160" w:line="480" w:lineRule="auto"/>
        <w:rPr>
          <w:rFonts w:ascii="Times New Roman" w:hAnsi="Times New Roman" w:cs="Times New Roman"/>
          <w:bCs/>
          <w:sz w:val="6"/>
          <w:szCs w:val="6"/>
        </w:rPr>
      </w:pPr>
    </w:p>
    <w:p w:rsidR="00620417" w:rsidRPr="005728F2" w:rsidRDefault="00DA2FFA"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b/>
          <w:sz w:val="24"/>
          <w:szCs w:val="24"/>
        </w:rPr>
        <w:fldChar w:fldCharType="begin"/>
      </w:r>
      <w:r w:rsidRPr="005728F2">
        <w:rPr>
          <w:rFonts w:asciiTheme="majorBidi" w:hAnsiTheme="majorBidi" w:cstheme="majorBidi"/>
          <w:b/>
          <w:sz w:val="24"/>
          <w:szCs w:val="24"/>
        </w:rPr>
        <w:instrText xml:space="preserve"> ADDIN EN.REFLIST </w:instrText>
      </w:r>
      <w:r w:rsidRPr="005728F2">
        <w:rPr>
          <w:rFonts w:asciiTheme="majorBidi" w:hAnsiTheme="majorBidi" w:cstheme="majorBidi"/>
          <w:b/>
          <w:sz w:val="24"/>
          <w:szCs w:val="24"/>
        </w:rPr>
        <w:fldChar w:fldCharType="separate"/>
      </w:r>
      <w:r w:rsidR="00620417" w:rsidRPr="005728F2">
        <w:rPr>
          <w:rFonts w:asciiTheme="majorBidi" w:hAnsiTheme="majorBidi" w:cstheme="majorBidi"/>
          <w:noProof/>
          <w:sz w:val="24"/>
          <w:szCs w:val="24"/>
        </w:rPr>
        <w:t xml:space="preserve">Andrews, M., &amp; Gallagher-Allred, C. (1999). The role of zinc in wound healing. </w:t>
      </w:r>
      <w:r w:rsidR="00620417" w:rsidRPr="005728F2">
        <w:rPr>
          <w:rFonts w:asciiTheme="majorBidi" w:hAnsiTheme="majorBidi" w:cstheme="majorBidi"/>
          <w:i/>
          <w:noProof/>
          <w:sz w:val="24"/>
          <w:szCs w:val="24"/>
        </w:rPr>
        <w:t>Advances in Wound Care, 12</w:t>
      </w:r>
      <w:r w:rsidR="00620417" w:rsidRPr="005728F2">
        <w:rPr>
          <w:rFonts w:asciiTheme="majorBidi" w:hAnsiTheme="majorBidi" w:cstheme="majorBidi"/>
          <w:noProof/>
          <w:sz w:val="24"/>
          <w:szCs w:val="24"/>
        </w:rPr>
        <w:t xml:space="preserve">(3), 137. </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Attia, E. A. S., Belal, D. M. I., El Samahy, M. H., &amp; El Hamamsy, M. H. (2014). A pilot trial using topical regular crystalline insulin vs. aqueous zinc solution for uncomplicated cutaneous wound healing: Impact on quality of life. </w:t>
      </w:r>
      <w:r w:rsidRPr="005728F2">
        <w:rPr>
          <w:rFonts w:asciiTheme="majorBidi" w:hAnsiTheme="majorBidi" w:cstheme="majorBidi"/>
          <w:i/>
          <w:noProof/>
          <w:sz w:val="24"/>
          <w:szCs w:val="24"/>
        </w:rPr>
        <w:t>Wound Repair and Regeneration, 22</w:t>
      </w:r>
      <w:r w:rsidRPr="005728F2">
        <w:rPr>
          <w:rFonts w:asciiTheme="majorBidi" w:hAnsiTheme="majorBidi" w:cstheme="majorBidi"/>
          <w:noProof/>
          <w:sz w:val="24"/>
          <w:szCs w:val="24"/>
        </w:rPr>
        <w:t>(1), 52-57. doi:10.1111/wrr.12122</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Berger, M., Baines, M., Raffoul, W., &amp; Benathan, M. (2007). Trace element supplementation after major burns modulates antioxidant status and clinical course by way of increased tissue trace element concentrations1,2,3. </w:t>
      </w:r>
      <w:r w:rsidRPr="005728F2">
        <w:rPr>
          <w:rFonts w:asciiTheme="majorBidi" w:hAnsiTheme="majorBidi" w:cstheme="majorBidi"/>
          <w:i/>
          <w:noProof/>
          <w:sz w:val="24"/>
          <w:szCs w:val="24"/>
        </w:rPr>
        <w:t>The American Journal of Clinical Nutrition, 85</w:t>
      </w:r>
      <w:r w:rsidRPr="005728F2">
        <w:rPr>
          <w:rFonts w:asciiTheme="majorBidi" w:hAnsiTheme="majorBidi" w:cstheme="majorBidi"/>
          <w:noProof/>
          <w:sz w:val="24"/>
          <w:szCs w:val="24"/>
        </w:rPr>
        <w:t>(5), 1293. doi:10.1093/ajcn/85.5.1293</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Bishop, A., Witts, S., &amp; Martin, T. (2018). The role of nutrition in successful wound healing.(WOUND CARE). </w:t>
      </w:r>
      <w:r w:rsidRPr="005728F2">
        <w:rPr>
          <w:rFonts w:asciiTheme="majorBidi" w:hAnsiTheme="majorBidi" w:cstheme="majorBidi"/>
          <w:i/>
          <w:noProof/>
          <w:sz w:val="24"/>
          <w:szCs w:val="24"/>
        </w:rPr>
        <w:t>Journal of Community Nursing, 32</w:t>
      </w:r>
      <w:r w:rsidRPr="005728F2">
        <w:rPr>
          <w:rFonts w:asciiTheme="majorBidi" w:hAnsiTheme="majorBidi" w:cstheme="majorBidi"/>
          <w:noProof/>
          <w:sz w:val="24"/>
          <w:szCs w:val="24"/>
        </w:rPr>
        <w:t xml:space="preserve">(4), 44. </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Bonaventura, P., Benedetti, G., Albarède, F., &amp; Miossec, P. (2015). Zinc and its role in immunity and inflammation. </w:t>
      </w:r>
      <w:r w:rsidRPr="005728F2">
        <w:rPr>
          <w:rFonts w:asciiTheme="majorBidi" w:hAnsiTheme="majorBidi" w:cstheme="majorBidi"/>
          <w:i/>
          <w:noProof/>
          <w:sz w:val="24"/>
          <w:szCs w:val="24"/>
        </w:rPr>
        <w:t>Autoimmunity reviews, 14</w:t>
      </w:r>
      <w:r w:rsidRPr="005728F2">
        <w:rPr>
          <w:rFonts w:asciiTheme="majorBidi" w:hAnsiTheme="majorBidi" w:cstheme="majorBidi"/>
          <w:noProof/>
          <w:sz w:val="24"/>
          <w:szCs w:val="24"/>
        </w:rPr>
        <w:t>(4), 277-285. doi:10.1016/j.autrev.2014.11.008</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Demling, R. H. (2009). Nutrition, anabolism, and the wound healing process: an overview. </w:t>
      </w:r>
      <w:r w:rsidRPr="005728F2">
        <w:rPr>
          <w:rFonts w:asciiTheme="majorBidi" w:hAnsiTheme="majorBidi" w:cstheme="majorBidi"/>
          <w:i/>
          <w:noProof/>
          <w:sz w:val="24"/>
          <w:szCs w:val="24"/>
        </w:rPr>
        <w:t>Eplasty, 9</w:t>
      </w:r>
      <w:r w:rsidRPr="005728F2">
        <w:rPr>
          <w:rFonts w:asciiTheme="majorBidi" w:hAnsiTheme="majorBidi" w:cstheme="majorBidi"/>
          <w:noProof/>
          <w:sz w:val="24"/>
          <w:szCs w:val="24"/>
        </w:rPr>
        <w:t xml:space="preserve">, e9. </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Henkin, R. I. (1974). Zinc in Wound Healing. </w:t>
      </w:r>
      <w:r w:rsidRPr="005728F2">
        <w:rPr>
          <w:rFonts w:asciiTheme="majorBidi" w:hAnsiTheme="majorBidi" w:cstheme="majorBidi"/>
          <w:i/>
          <w:noProof/>
          <w:sz w:val="24"/>
          <w:szCs w:val="24"/>
        </w:rPr>
        <w:t>The New England Journal of Medicine, 291</w:t>
      </w:r>
      <w:r w:rsidRPr="005728F2">
        <w:rPr>
          <w:rFonts w:asciiTheme="majorBidi" w:hAnsiTheme="majorBidi" w:cstheme="majorBidi"/>
          <w:noProof/>
          <w:sz w:val="24"/>
          <w:szCs w:val="24"/>
        </w:rPr>
        <w:t>(13), 675-676. doi:10.1056/NEJM197409262911311</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lastRenderedPageBreak/>
        <w:t xml:space="preserve">Higgins, J. P. T., Altman, D. G., Gotzsche, P. C., Juni, P., Moher, D., Oxman, A. D., . . . Sterne, J. A. C. (2011). The Cochrane Collaboration's tool for assessing risk of bias in randomized trials.(Report). </w:t>
      </w:r>
      <w:r w:rsidRPr="005728F2">
        <w:rPr>
          <w:rFonts w:asciiTheme="majorBidi" w:hAnsiTheme="majorBidi" w:cstheme="majorBidi"/>
          <w:i/>
          <w:noProof/>
          <w:sz w:val="24"/>
          <w:szCs w:val="24"/>
        </w:rPr>
        <w:t>British Medical Journal, 343</w:t>
      </w:r>
      <w:r w:rsidRPr="005728F2">
        <w:rPr>
          <w:rFonts w:asciiTheme="majorBidi" w:hAnsiTheme="majorBidi" w:cstheme="majorBidi"/>
          <w:noProof/>
          <w:sz w:val="24"/>
          <w:szCs w:val="24"/>
        </w:rPr>
        <w:t xml:space="preserve">(7829), 889. </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Jargensen, L., Paludan-Muller, A. S., Laursen, D. R. T., SavoviA, J., Boutron, I., Sterne, J. A. C., . . . Hrobjartsson, A. (2016). Evaluation of the Cochrane tool for assessing risk of bias in randomized clinical trials: overview of published comments and analysis of user practice in Cochrane and non-Cochrane reviews. </w:t>
      </w:r>
      <w:r w:rsidRPr="005728F2">
        <w:rPr>
          <w:rFonts w:asciiTheme="majorBidi" w:hAnsiTheme="majorBidi" w:cstheme="majorBidi"/>
          <w:i/>
          <w:noProof/>
          <w:sz w:val="24"/>
          <w:szCs w:val="24"/>
        </w:rPr>
        <w:t>Systematic Reviews, 5</w:t>
      </w:r>
      <w:r w:rsidRPr="005728F2">
        <w:rPr>
          <w:rFonts w:asciiTheme="majorBidi" w:hAnsiTheme="majorBidi" w:cstheme="majorBidi"/>
          <w:noProof/>
          <w:sz w:val="24"/>
          <w:szCs w:val="24"/>
        </w:rPr>
        <w:t>(80). doi:10.1186/s13643-016-0259-8</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Lansdown, A. B. G., Mirastschijski, U., Stubbs, N., Scanlon, E., &amp; Ågren, M. S. (2007). Zinc in wound healing: Theoretical, experimental, and clinical aspects. </w:t>
      </w:r>
      <w:r w:rsidRPr="005728F2">
        <w:rPr>
          <w:rFonts w:asciiTheme="majorBidi" w:hAnsiTheme="majorBidi" w:cstheme="majorBidi"/>
          <w:i/>
          <w:noProof/>
          <w:sz w:val="24"/>
          <w:szCs w:val="24"/>
        </w:rPr>
        <w:t>Wound Repair and Regeneration, 15</w:t>
      </w:r>
      <w:r w:rsidRPr="005728F2">
        <w:rPr>
          <w:rFonts w:asciiTheme="majorBidi" w:hAnsiTheme="majorBidi" w:cstheme="majorBidi"/>
          <w:noProof/>
          <w:sz w:val="24"/>
          <w:szCs w:val="24"/>
        </w:rPr>
        <w:t>(1), 2-16. doi:10.1111/j.1524-475X.2006.00179.x</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Lin, P.-H., Sermersheim, M., Li, H., Lee, P. H. U., Steinberg, S. M., &amp; Ma, J. (2017). Zinc in Wound Healing Modulation. </w:t>
      </w:r>
      <w:r w:rsidRPr="005728F2">
        <w:rPr>
          <w:rFonts w:asciiTheme="majorBidi" w:hAnsiTheme="majorBidi" w:cstheme="majorBidi"/>
          <w:i/>
          <w:noProof/>
          <w:sz w:val="24"/>
          <w:szCs w:val="24"/>
        </w:rPr>
        <w:t>Nutrients, 10</w:t>
      </w:r>
      <w:r w:rsidRPr="005728F2">
        <w:rPr>
          <w:rFonts w:asciiTheme="majorBidi" w:hAnsiTheme="majorBidi" w:cstheme="majorBidi"/>
          <w:noProof/>
          <w:sz w:val="24"/>
          <w:szCs w:val="24"/>
        </w:rPr>
        <w:t>(1). doi:10.3390/nu10010016</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Mackay, D., &amp; Miller, A. L. (2003). Nutritional support for wound healing. </w:t>
      </w:r>
      <w:r w:rsidRPr="005728F2">
        <w:rPr>
          <w:rFonts w:asciiTheme="majorBidi" w:hAnsiTheme="majorBidi" w:cstheme="majorBidi"/>
          <w:i/>
          <w:noProof/>
          <w:sz w:val="24"/>
          <w:szCs w:val="24"/>
        </w:rPr>
        <w:t>Alternative medicine review : a journal of clinical therapeutic, 8</w:t>
      </w:r>
      <w:r w:rsidRPr="005728F2">
        <w:rPr>
          <w:rFonts w:asciiTheme="majorBidi" w:hAnsiTheme="majorBidi" w:cstheme="majorBidi"/>
          <w:noProof/>
          <w:sz w:val="24"/>
          <w:szCs w:val="24"/>
        </w:rPr>
        <w:t xml:space="preserve">(4), 359-377. </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Melnyk, B. M., &amp; Fineout-Overholt, E. (2011). </w:t>
      </w:r>
      <w:r w:rsidRPr="005728F2">
        <w:rPr>
          <w:rFonts w:asciiTheme="majorBidi" w:hAnsiTheme="majorBidi" w:cstheme="majorBidi"/>
          <w:i/>
          <w:noProof/>
          <w:sz w:val="24"/>
          <w:szCs w:val="24"/>
        </w:rPr>
        <w:t>Evidence-based practice in nursing &amp; healthcare: A guide to best practice</w:t>
      </w:r>
      <w:r w:rsidRPr="005728F2">
        <w:rPr>
          <w:rFonts w:asciiTheme="majorBidi" w:hAnsiTheme="majorBidi" w:cstheme="majorBidi"/>
          <w:noProof/>
          <w:sz w:val="24"/>
          <w:szCs w:val="24"/>
        </w:rPr>
        <w:t>: Lippincott Williams &amp; Wilkins.</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Momen‐Heravi, M., Barahimi, E., Razzaghi, R., Bahmani, F., Gilasi, H. R., &amp; Asemi, Z. (2017). The effects of zinc supplementation on wound healing and metabolic status in patients with diabetic foot ulcer: A randomized, double‐blind, placebo‐controlled trial. </w:t>
      </w:r>
      <w:r w:rsidRPr="005728F2">
        <w:rPr>
          <w:rFonts w:asciiTheme="majorBidi" w:hAnsiTheme="majorBidi" w:cstheme="majorBidi"/>
          <w:i/>
          <w:noProof/>
          <w:sz w:val="24"/>
          <w:szCs w:val="24"/>
        </w:rPr>
        <w:t>Wound Repair and Regeneration, 25</w:t>
      </w:r>
      <w:r w:rsidRPr="005728F2">
        <w:rPr>
          <w:rFonts w:asciiTheme="majorBidi" w:hAnsiTheme="majorBidi" w:cstheme="majorBidi"/>
          <w:noProof/>
          <w:sz w:val="24"/>
          <w:szCs w:val="24"/>
        </w:rPr>
        <w:t>(3), 512-520. doi:10.1111/wrr.12537</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Nussbaum, S. R., Carter, M. J., Fife, C. E., Davanzo, J., Haught, R., Nusgart, M., &amp; Cartwright, D. (2018). An Economic Evaluation of the Impact, Cost, and Medicare Policy </w:t>
      </w:r>
      <w:r w:rsidRPr="005728F2">
        <w:rPr>
          <w:rFonts w:asciiTheme="majorBidi" w:hAnsiTheme="majorBidi" w:cstheme="majorBidi"/>
          <w:noProof/>
          <w:sz w:val="24"/>
          <w:szCs w:val="24"/>
        </w:rPr>
        <w:lastRenderedPageBreak/>
        <w:t xml:space="preserve">Implications of Chronic Nonhealing Wounds. </w:t>
      </w:r>
      <w:r w:rsidRPr="005728F2">
        <w:rPr>
          <w:rFonts w:asciiTheme="majorBidi" w:hAnsiTheme="majorBidi" w:cstheme="majorBidi"/>
          <w:i/>
          <w:noProof/>
          <w:sz w:val="24"/>
          <w:szCs w:val="24"/>
        </w:rPr>
        <w:t>Value in Health, 21</w:t>
      </w:r>
      <w:r w:rsidRPr="005728F2">
        <w:rPr>
          <w:rFonts w:asciiTheme="majorBidi" w:hAnsiTheme="majorBidi" w:cstheme="majorBidi"/>
          <w:noProof/>
          <w:sz w:val="24"/>
          <w:szCs w:val="24"/>
        </w:rPr>
        <w:t>(1), 27-32. doi:10.1016/j.jval.2017.07.007</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Spieth, P. M., Kubasch, A. S., Penzlin, A. I., Illigens, B. M.-W., Barlinn, K., &amp; Siepmann, T. (2016). Randomized controlled trials--a matter of design. </w:t>
      </w:r>
      <w:r w:rsidRPr="005728F2">
        <w:rPr>
          <w:rFonts w:asciiTheme="majorBidi" w:hAnsiTheme="majorBidi" w:cstheme="majorBidi"/>
          <w:i/>
          <w:noProof/>
          <w:sz w:val="24"/>
          <w:szCs w:val="24"/>
        </w:rPr>
        <w:t>Neuropsychiatric Disease and Treatment, 12</w:t>
      </w:r>
      <w:r w:rsidRPr="005728F2">
        <w:rPr>
          <w:rFonts w:asciiTheme="majorBidi" w:hAnsiTheme="majorBidi" w:cstheme="majorBidi"/>
          <w:noProof/>
          <w:sz w:val="24"/>
          <w:szCs w:val="24"/>
        </w:rPr>
        <w:t>, 1341. doi:10.2147/NDT.S101938</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Strömberg, H. E., &amp; Ågren, M. S. (1984). Topical zinc oxide treatment improves arterial and venous leg ulcers. </w:t>
      </w:r>
      <w:r w:rsidRPr="005728F2">
        <w:rPr>
          <w:rFonts w:asciiTheme="majorBidi" w:hAnsiTheme="majorBidi" w:cstheme="majorBidi"/>
          <w:i/>
          <w:noProof/>
          <w:sz w:val="24"/>
          <w:szCs w:val="24"/>
        </w:rPr>
        <w:t>British Journal of Dermatology, 111</w:t>
      </w:r>
      <w:r w:rsidRPr="005728F2">
        <w:rPr>
          <w:rFonts w:asciiTheme="majorBidi" w:hAnsiTheme="majorBidi" w:cstheme="majorBidi"/>
          <w:noProof/>
          <w:sz w:val="24"/>
          <w:szCs w:val="24"/>
        </w:rPr>
        <w:t>(4), 461-468. doi:10.1111/j.1365-2133.1984.tb06610.x</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Ubbink, D. T., Brölmann, F. E., Go, P. M. N. Y. H., &amp; Vermeulen, H. (2015). Evidence-Based Care of Acute Wounds: A Perspective. </w:t>
      </w:r>
      <w:r w:rsidRPr="005728F2">
        <w:rPr>
          <w:rFonts w:asciiTheme="majorBidi" w:hAnsiTheme="majorBidi" w:cstheme="majorBidi"/>
          <w:i/>
          <w:noProof/>
          <w:sz w:val="24"/>
          <w:szCs w:val="24"/>
        </w:rPr>
        <w:t>Advances in Wound Care, 4</w:t>
      </w:r>
      <w:r w:rsidRPr="005728F2">
        <w:rPr>
          <w:rFonts w:asciiTheme="majorBidi" w:hAnsiTheme="majorBidi" w:cstheme="majorBidi"/>
          <w:noProof/>
          <w:sz w:val="24"/>
          <w:szCs w:val="24"/>
        </w:rPr>
        <w:t>(5), 286-294. doi:10.1089/wound.2014.0592</w:t>
      </w:r>
    </w:p>
    <w:p w:rsidR="00620417" w:rsidRPr="005728F2" w:rsidRDefault="00620417" w:rsidP="005728F2">
      <w:pPr>
        <w:pStyle w:val="EndNoteBibliography"/>
        <w:spacing w:after="0"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Viergever, R. F., &amp; Li, K. (2015). Trends in global clinical trial registration: an analysis of numbers of registered clinical trials in different parts of the world from 2004 to 2013. </w:t>
      </w:r>
      <w:r w:rsidRPr="005728F2">
        <w:rPr>
          <w:rFonts w:asciiTheme="majorBidi" w:hAnsiTheme="majorBidi" w:cstheme="majorBidi"/>
          <w:i/>
          <w:noProof/>
          <w:sz w:val="24"/>
          <w:szCs w:val="24"/>
        </w:rPr>
        <w:t>BMJ Open, 5</w:t>
      </w:r>
      <w:r w:rsidRPr="005728F2">
        <w:rPr>
          <w:rFonts w:asciiTheme="majorBidi" w:hAnsiTheme="majorBidi" w:cstheme="majorBidi"/>
          <w:noProof/>
          <w:sz w:val="24"/>
          <w:szCs w:val="24"/>
        </w:rPr>
        <w:t>(9). doi:10.1136/bmjopen-2015-008932</w:t>
      </w:r>
    </w:p>
    <w:p w:rsidR="00620417" w:rsidRPr="005728F2" w:rsidRDefault="00620417" w:rsidP="005728F2">
      <w:pPr>
        <w:pStyle w:val="EndNoteBibliography"/>
        <w:spacing w:line="480" w:lineRule="auto"/>
        <w:ind w:left="720" w:hanging="720"/>
        <w:rPr>
          <w:rFonts w:asciiTheme="majorBidi" w:hAnsiTheme="majorBidi" w:cstheme="majorBidi"/>
          <w:noProof/>
          <w:sz w:val="24"/>
          <w:szCs w:val="24"/>
        </w:rPr>
      </w:pPr>
      <w:r w:rsidRPr="005728F2">
        <w:rPr>
          <w:rFonts w:asciiTheme="majorBidi" w:hAnsiTheme="majorBidi" w:cstheme="majorBidi"/>
          <w:noProof/>
          <w:sz w:val="24"/>
          <w:szCs w:val="24"/>
        </w:rPr>
        <w:t xml:space="preserve">Ågren, M. S., Ostenfeld, U., Kallehave, F., Gong, Y., Raffn, K., Crawford, M. E., . . . Jorgensen, L. N. (2006). A randomized, double‐blind, placebo‐controlled multicenter trial evaluating topical zinc oxide for acute open wounds following pilonidal disease excision. </w:t>
      </w:r>
      <w:r w:rsidRPr="005728F2">
        <w:rPr>
          <w:rFonts w:asciiTheme="majorBidi" w:hAnsiTheme="majorBidi" w:cstheme="majorBidi"/>
          <w:i/>
          <w:noProof/>
          <w:sz w:val="24"/>
          <w:szCs w:val="24"/>
        </w:rPr>
        <w:t>Wound Repair and Regeneration, 14</w:t>
      </w:r>
      <w:r w:rsidRPr="005728F2">
        <w:rPr>
          <w:rFonts w:asciiTheme="majorBidi" w:hAnsiTheme="majorBidi" w:cstheme="majorBidi"/>
          <w:noProof/>
          <w:sz w:val="24"/>
          <w:szCs w:val="24"/>
        </w:rPr>
        <w:t>(5), 526-535. doi:10.1111/j.1743-6109.2006.00159.x</w:t>
      </w:r>
    </w:p>
    <w:p w:rsidR="00587C02" w:rsidRPr="00F313F3" w:rsidRDefault="00DA2FFA" w:rsidP="005728F2">
      <w:pPr>
        <w:tabs>
          <w:tab w:val="left" w:pos="1260"/>
        </w:tabs>
        <w:spacing w:after="160" w:line="480" w:lineRule="auto"/>
        <w:rPr>
          <w:rFonts w:ascii="Times New Roman" w:hAnsi="Times New Roman" w:cs="Times New Roman"/>
          <w:b/>
          <w:sz w:val="24"/>
          <w:szCs w:val="24"/>
        </w:rPr>
      </w:pPr>
      <w:r w:rsidRPr="005728F2">
        <w:rPr>
          <w:rFonts w:asciiTheme="majorBidi" w:hAnsiTheme="majorBidi" w:cstheme="majorBidi"/>
          <w:b/>
          <w:sz w:val="24"/>
          <w:szCs w:val="24"/>
        </w:rPr>
        <w:fldChar w:fldCharType="end"/>
      </w:r>
    </w:p>
    <w:sectPr w:rsidR="00587C02" w:rsidRPr="00F313F3" w:rsidSect="0067408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6F31" w:rsidRDefault="00216F31">
      <w:pPr>
        <w:spacing w:after="0" w:line="240" w:lineRule="auto"/>
      </w:pPr>
      <w:r>
        <w:separator/>
      </w:r>
    </w:p>
  </w:endnote>
  <w:endnote w:type="continuationSeparator" w:id="0">
    <w:p w:rsidR="00216F31" w:rsidRDefault="0021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6F31" w:rsidRDefault="00216F31">
      <w:pPr>
        <w:spacing w:after="0" w:line="240" w:lineRule="auto"/>
      </w:pPr>
      <w:r>
        <w:separator/>
      </w:r>
    </w:p>
  </w:footnote>
  <w:footnote w:type="continuationSeparator" w:id="0">
    <w:p w:rsidR="00216F31" w:rsidRDefault="00216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rPr>
      <w:id w:val="-1735689991"/>
      <w:docPartObj>
        <w:docPartGallery w:val="Page Numbers (Top of Page)"/>
        <w:docPartUnique/>
      </w:docPartObj>
    </w:sdtPr>
    <w:sdtEndPr>
      <w:rPr>
        <w:noProof/>
      </w:rPr>
    </w:sdtEndPr>
    <w:sdtContent>
      <w:p w:rsidR="00EB67EA" w:rsidRPr="00CE15B6" w:rsidRDefault="00EB67EA" w:rsidP="00065789">
        <w:pPr>
          <w:pStyle w:val="Header"/>
          <w:rPr>
            <w:rFonts w:ascii="Times New Roman" w:hAnsi="Times New Roman" w:cs="Times New Roman"/>
            <w:sz w:val="24"/>
          </w:rPr>
        </w:pPr>
        <w:r w:rsidRPr="00CE15B6">
          <w:rPr>
            <w:rFonts w:ascii="Times New Roman" w:hAnsi="Times New Roman" w:cs="Times New Roman"/>
            <w:sz w:val="24"/>
          </w:rPr>
          <w:t>EVIDENCE FOR CLINICAL PRACTICE (CRITICAL REVIEW OF LITERATURE).</w:t>
        </w:r>
        <w:r>
          <w:rPr>
            <w:rFonts w:ascii="Times New Roman" w:hAnsi="Times New Roman" w:cs="Times New Roman"/>
            <w:sz w:val="24"/>
          </w:rPr>
          <w:tab/>
        </w:r>
        <w:r>
          <w:rPr>
            <w:rFonts w:ascii="Times New Roman" w:hAnsi="Times New Roman" w:cs="Times New Roman"/>
            <w:sz w:val="24"/>
          </w:rPr>
          <w:tab/>
        </w:r>
        <w:r w:rsidRPr="00CE15B6">
          <w:rPr>
            <w:rFonts w:ascii="Times New Roman" w:hAnsi="Times New Roman" w:cs="Times New Roman"/>
            <w:sz w:val="24"/>
          </w:rPr>
          <w:t xml:space="preserve"> </w:t>
        </w:r>
        <w:r w:rsidRPr="00CE15B6">
          <w:rPr>
            <w:rFonts w:ascii="Times New Roman" w:hAnsi="Times New Roman" w:cs="Times New Roman"/>
            <w:sz w:val="24"/>
          </w:rPr>
          <w:fldChar w:fldCharType="begin"/>
        </w:r>
        <w:r w:rsidRPr="00CE15B6">
          <w:rPr>
            <w:rFonts w:ascii="Times New Roman" w:hAnsi="Times New Roman" w:cs="Times New Roman"/>
            <w:sz w:val="24"/>
          </w:rPr>
          <w:instrText xml:space="preserve"> PAGE   \* MERGEFORMAT </w:instrText>
        </w:r>
        <w:r w:rsidRPr="00CE15B6">
          <w:rPr>
            <w:rFonts w:ascii="Times New Roman" w:hAnsi="Times New Roman" w:cs="Times New Roman"/>
            <w:sz w:val="24"/>
          </w:rPr>
          <w:fldChar w:fldCharType="separate"/>
        </w:r>
        <w:r>
          <w:rPr>
            <w:rFonts w:ascii="Times New Roman" w:hAnsi="Times New Roman" w:cs="Times New Roman"/>
            <w:noProof/>
            <w:sz w:val="24"/>
          </w:rPr>
          <w:t>15</w:t>
        </w:r>
        <w:r w:rsidRPr="00CE15B6">
          <w:rPr>
            <w:rFonts w:ascii="Times New Roman" w:hAnsi="Times New Roman" w:cs="Times New Roman"/>
            <w:noProof/>
            <w:sz w:val="24"/>
          </w:rPr>
          <w:fldChar w:fldCharType="end"/>
        </w:r>
      </w:p>
    </w:sdtContent>
  </w:sdt>
  <w:p w:rsidR="00EB67EA" w:rsidRDefault="00EB6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67EA" w:rsidRPr="00125D1B" w:rsidRDefault="00EB67EA" w:rsidP="00125D1B">
    <w:pPr>
      <w:pStyle w:val="Header"/>
      <w:rPr>
        <w:rFonts w:ascii="Times New Roman" w:hAnsi="Times New Roman" w:cs="Times New Roman"/>
        <w:sz w:val="24"/>
      </w:rPr>
    </w:pPr>
    <w:r w:rsidRPr="00125D1B">
      <w:rPr>
        <w:rFonts w:ascii="Times New Roman" w:hAnsi="Times New Roman" w:cs="Times New Roman"/>
        <w:sz w:val="24"/>
      </w:rPr>
      <w:t>Running head: EVIDENCE FOR CLINICAL PRACTICE (CRITICAL REVIEW OF LITERATURE)</w:t>
    </w:r>
    <w:sdt>
      <w:sdtPr>
        <w:rPr>
          <w:rFonts w:ascii="Times New Roman" w:hAnsi="Times New Roman" w:cs="Times New Roman"/>
          <w:sz w:val="24"/>
        </w:rPr>
        <w:id w:val="1688009366"/>
        <w:docPartObj>
          <w:docPartGallery w:val="Page Numbers (Top of Page)"/>
          <w:docPartUnique/>
        </w:docPartObj>
      </w:sdtPr>
      <w:sdtEndPr>
        <w:rPr>
          <w:noProof/>
        </w:rPr>
      </w:sdtEndPr>
      <w:sdtContent>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sidRPr="00125D1B">
          <w:rPr>
            <w:rFonts w:ascii="Times New Roman" w:hAnsi="Times New Roman" w:cs="Times New Roman"/>
            <w:sz w:val="24"/>
          </w:rPr>
          <w:fldChar w:fldCharType="begin"/>
        </w:r>
        <w:r w:rsidRPr="00125D1B">
          <w:rPr>
            <w:rFonts w:ascii="Times New Roman" w:hAnsi="Times New Roman" w:cs="Times New Roman"/>
            <w:sz w:val="24"/>
          </w:rPr>
          <w:instrText xml:space="preserve"> PAGE   \* MERGEFORMAT </w:instrText>
        </w:r>
        <w:r w:rsidRPr="00125D1B">
          <w:rPr>
            <w:rFonts w:ascii="Times New Roman" w:hAnsi="Times New Roman" w:cs="Times New Roman"/>
            <w:sz w:val="24"/>
          </w:rPr>
          <w:fldChar w:fldCharType="separate"/>
        </w:r>
        <w:r>
          <w:rPr>
            <w:rFonts w:ascii="Times New Roman" w:hAnsi="Times New Roman" w:cs="Times New Roman"/>
            <w:noProof/>
            <w:sz w:val="24"/>
          </w:rPr>
          <w:t>1</w:t>
        </w:r>
        <w:r w:rsidRPr="00125D1B">
          <w:rPr>
            <w:rFonts w:ascii="Times New Roman" w:hAnsi="Times New Roman" w:cs="Times New Roman"/>
            <w:noProof/>
            <w:sz w:val="24"/>
          </w:rPr>
          <w:fldChar w:fldCharType="end"/>
        </w:r>
      </w:sdtContent>
    </w:sdt>
  </w:p>
  <w:p w:rsidR="00EB67EA" w:rsidRPr="00125D1B" w:rsidRDefault="00EB67EA">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E0B66"/>
    <w:multiLevelType w:val="hybridMultilevel"/>
    <w:tmpl w:val="FFEEF090"/>
    <w:lvl w:ilvl="0" w:tplc="BFA6C8B8">
      <w:start w:val="1"/>
      <w:numFmt w:val="bullet"/>
      <w:lvlText w:val=""/>
      <w:lvlJc w:val="left"/>
      <w:pPr>
        <w:ind w:left="1890" w:hanging="360"/>
      </w:pPr>
      <w:rPr>
        <w:rFonts w:ascii="Wingdings" w:hAnsi="Wingdings" w:hint="default"/>
      </w:rPr>
    </w:lvl>
    <w:lvl w:ilvl="1" w:tplc="CE88F028" w:tentative="1">
      <w:start w:val="1"/>
      <w:numFmt w:val="bullet"/>
      <w:lvlText w:val="o"/>
      <w:lvlJc w:val="left"/>
      <w:pPr>
        <w:ind w:left="2610" w:hanging="360"/>
      </w:pPr>
      <w:rPr>
        <w:rFonts w:ascii="Courier New" w:hAnsi="Courier New" w:cs="Courier New" w:hint="default"/>
      </w:rPr>
    </w:lvl>
    <w:lvl w:ilvl="2" w:tplc="B9160ECE" w:tentative="1">
      <w:start w:val="1"/>
      <w:numFmt w:val="bullet"/>
      <w:lvlText w:val=""/>
      <w:lvlJc w:val="left"/>
      <w:pPr>
        <w:ind w:left="3330" w:hanging="360"/>
      </w:pPr>
      <w:rPr>
        <w:rFonts w:ascii="Wingdings" w:hAnsi="Wingdings" w:hint="default"/>
      </w:rPr>
    </w:lvl>
    <w:lvl w:ilvl="3" w:tplc="51B4E88A" w:tentative="1">
      <w:start w:val="1"/>
      <w:numFmt w:val="bullet"/>
      <w:lvlText w:val=""/>
      <w:lvlJc w:val="left"/>
      <w:pPr>
        <w:ind w:left="4050" w:hanging="360"/>
      </w:pPr>
      <w:rPr>
        <w:rFonts w:ascii="Symbol" w:hAnsi="Symbol" w:hint="default"/>
      </w:rPr>
    </w:lvl>
    <w:lvl w:ilvl="4" w:tplc="83908C5E" w:tentative="1">
      <w:start w:val="1"/>
      <w:numFmt w:val="bullet"/>
      <w:lvlText w:val="o"/>
      <w:lvlJc w:val="left"/>
      <w:pPr>
        <w:ind w:left="4770" w:hanging="360"/>
      </w:pPr>
      <w:rPr>
        <w:rFonts w:ascii="Courier New" w:hAnsi="Courier New" w:cs="Courier New" w:hint="default"/>
      </w:rPr>
    </w:lvl>
    <w:lvl w:ilvl="5" w:tplc="692416EE" w:tentative="1">
      <w:start w:val="1"/>
      <w:numFmt w:val="bullet"/>
      <w:lvlText w:val=""/>
      <w:lvlJc w:val="left"/>
      <w:pPr>
        <w:ind w:left="5490" w:hanging="360"/>
      </w:pPr>
      <w:rPr>
        <w:rFonts w:ascii="Wingdings" w:hAnsi="Wingdings" w:hint="default"/>
      </w:rPr>
    </w:lvl>
    <w:lvl w:ilvl="6" w:tplc="11E83B02" w:tentative="1">
      <w:start w:val="1"/>
      <w:numFmt w:val="bullet"/>
      <w:lvlText w:val=""/>
      <w:lvlJc w:val="left"/>
      <w:pPr>
        <w:ind w:left="6210" w:hanging="360"/>
      </w:pPr>
      <w:rPr>
        <w:rFonts w:ascii="Symbol" w:hAnsi="Symbol" w:hint="default"/>
      </w:rPr>
    </w:lvl>
    <w:lvl w:ilvl="7" w:tplc="2F983874" w:tentative="1">
      <w:start w:val="1"/>
      <w:numFmt w:val="bullet"/>
      <w:lvlText w:val="o"/>
      <w:lvlJc w:val="left"/>
      <w:pPr>
        <w:ind w:left="6930" w:hanging="360"/>
      </w:pPr>
      <w:rPr>
        <w:rFonts w:ascii="Courier New" w:hAnsi="Courier New" w:cs="Courier New" w:hint="default"/>
      </w:rPr>
    </w:lvl>
    <w:lvl w:ilvl="8" w:tplc="1F80E9B6" w:tentative="1">
      <w:start w:val="1"/>
      <w:numFmt w:val="bullet"/>
      <w:lvlText w:val=""/>
      <w:lvlJc w:val="left"/>
      <w:pPr>
        <w:ind w:left="7650" w:hanging="360"/>
      </w:pPr>
      <w:rPr>
        <w:rFonts w:ascii="Wingdings" w:hAnsi="Wingdings" w:hint="default"/>
      </w:rPr>
    </w:lvl>
  </w:abstractNum>
  <w:abstractNum w:abstractNumId="1" w15:restartNumberingAfterBreak="0">
    <w:nsid w:val="62692354"/>
    <w:multiLevelType w:val="hybridMultilevel"/>
    <w:tmpl w:val="9AD41EAA"/>
    <w:lvl w:ilvl="0" w:tplc="C6DA0C92">
      <w:start w:val="1"/>
      <w:numFmt w:val="bullet"/>
      <w:lvlText w:val=""/>
      <w:lvlJc w:val="left"/>
      <w:pPr>
        <w:ind w:left="720" w:hanging="360"/>
      </w:pPr>
      <w:rPr>
        <w:rFonts w:ascii="Wingdings" w:hAnsi="Wingdings" w:hint="default"/>
      </w:rPr>
    </w:lvl>
    <w:lvl w:ilvl="1" w:tplc="8A7E7B90" w:tentative="1">
      <w:start w:val="1"/>
      <w:numFmt w:val="bullet"/>
      <w:lvlText w:val="o"/>
      <w:lvlJc w:val="left"/>
      <w:pPr>
        <w:ind w:left="1440" w:hanging="360"/>
      </w:pPr>
      <w:rPr>
        <w:rFonts w:ascii="Courier New" w:hAnsi="Courier New" w:cs="Courier New" w:hint="default"/>
      </w:rPr>
    </w:lvl>
    <w:lvl w:ilvl="2" w:tplc="A08CA292" w:tentative="1">
      <w:start w:val="1"/>
      <w:numFmt w:val="bullet"/>
      <w:lvlText w:val=""/>
      <w:lvlJc w:val="left"/>
      <w:pPr>
        <w:ind w:left="2160" w:hanging="360"/>
      </w:pPr>
      <w:rPr>
        <w:rFonts w:ascii="Wingdings" w:hAnsi="Wingdings" w:hint="default"/>
      </w:rPr>
    </w:lvl>
    <w:lvl w:ilvl="3" w:tplc="5BE25A04" w:tentative="1">
      <w:start w:val="1"/>
      <w:numFmt w:val="bullet"/>
      <w:lvlText w:val=""/>
      <w:lvlJc w:val="left"/>
      <w:pPr>
        <w:ind w:left="2880" w:hanging="360"/>
      </w:pPr>
      <w:rPr>
        <w:rFonts w:ascii="Symbol" w:hAnsi="Symbol" w:hint="default"/>
      </w:rPr>
    </w:lvl>
    <w:lvl w:ilvl="4" w:tplc="CCCAFE10" w:tentative="1">
      <w:start w:val="1"/>
      <w:numFmt w:val="bullet"/>
      <w:lvlText w:val="o"/>
      <w:lvlJc w:val="left"/>
      <w:pPr>
        <w:ind w:left="3600" w:hanging="360"/>
      </w:pPr>
      <w:rPr>
        <w:rFonts w:ascii="Courier New" w:hAnsi="Courier New" w:cs="Courier New" w:hint="default"/>
      </w:rPr>
    </w:lvl>
    <w:lvl w:ilvl="5" w:tplc="5C4C68C4" w:tentative="1">
      <w:start w:val="1"/>
      <w:numFmt w:val="bullet"/>
      <w:lvlText w:val=""/>
      <w:lvlJc w:val="left"/>
      <w:pPr>
        <w:ind w:left="4320" w:hanging="360"/>
      </w:pPr>
      <w:rPr>
        <w:rFonts w:ascii="Wingdings" w:hAnsi="Wingdings" w:hint="default"/>
      </w:rPr>
    </w:lvl>
    <w:lvl w:ilvl="6" w:tplc="AD4E2C42" w:tentative="1">
      <w:start w:val="1"/>
      <w:numFmt w:val="bullet"/>
      <w:lvlText w:val=""/>
      <w:lvlJc w:val="left"/>
      <w:pPr>
        <w:ind w:left="5040" w:hanging="360"/>
      </w:pPr>
      <w:rPr>
        <w:rFonts w:ascii="Symbol" w:hAnsi="Symbol" w:hint="default"/>
      </w:rPr>
    </w:lvl>
    <w:lvl w:ilvl="7" w:tplc="6A4C482A" w:tentative="1">
      <w:start w:val="1"/>
      <w:numFmt w:val="bullet"/>
      <w:lvlText w:val="o"/>
      <w:lvlJc w:val="left"/>
      <w:pPr>
        <w:ind w:left="5760" w:hanging="360"/>
      </w:pPr>
      <w:rPr>
        <w:rFonts w:ascii="Courier New" w:hAnsi="Courier New" w:cs="Courier New" w:hint="default"/>
      </w:rPr>
    </w:lvl>
    <w:lvl w:ilvl="8" w:tplc="09E4CE6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74088"/>
    <w:rsid w:val="00013696"/>
    <w:rsid w:val="000208F8"/>
    <w:rsid w:val="000304D7"/>
    <w:rsid w:val="00043D93"/>
    <w:rsid w:val="000541A2"/>
    <w:rsid w:val="00065789"/>
    <w:rsid w:val="00067B8F"/>
    <w:rsid w:val="00072D53"/>
    <w:rsid w:val="00077F2A"/>
    <w:rsid w:val="00091746"/>
    <w:rsid w:val="00097A28"/>
    <w:rsid w:val="000B0A04"/>
    <w:rsid w:val="000C3A97"/>
    <w:rsid w:val="000D01BD"/>
    <w:rsid w:val="000D188A"/>
    <w:rsid w:val="000D779A"/>
    <w:rsid w:val="000E69E2"/>
    <w:rsid w:val="00100699"/>
    <w:rsid w:val="001027B7"/>
    <w:rsid w:val="0011616E"/>
    <w:rsid w:val="00125D1B"/>
    <w:rsid w:val="00131890"/>
    <w:rsid w:val="001549BA"/>
    <w:rsid w:val="00156326"/>
    <w:rsid w:val="0017393E"/>
    <w:rsid w:val="00186A2B"/>
    <w:rsid w:val="00195BF2"/>
    <w:rsid w:val="001A1F2A"/>
    <w:rsid w:val="001A551B"/>
    <w:rsid w:val="001B357A"/>
    <w:rsid w:val="001C131B"/>
    <w:rsid w:val="001D5DFD"/>
    <w:rsid w:val="001D7227"/>
    <w:rsid w:val="001E30AE"/>
    <w:rsid w:val="001F2143"/>
    <w:rsid w:val="001F28B0"/>
    <w:rsid w:val="00206130"/>
    <w:rsid w:val="002129DA"/>
    <w:rsid w:val="00216F31"/>
    <w:rsid w:val="00225148"/>
    <w:rsid w:val="002263D7"/>
    <w:rsid w:val="00235979"/>
    <w:rsid w:val="002372E5"/>
    <w:rsid w:val="00242BDA"/>
    <w:rsid w:val="0024679C"/>
    <w:rsid w:val="00255703"/>
    <w:rsid w:val="00261C1A"/>
    <w:rsid w:val="00267292"/>
    <w:rsid w:val="0027396C"/>
    <w:rsid w:val="00276602"/>
    <w:rsid w:val="00281552"/>
    <w:rsid w:val="002D60D7"/>
    <w:rsid w:val="002E1B99"/>
    <w:rsid w:val="003009FA"/>
    <w:rsid w:val="003022B4"/>
    <w:rsid w:val="00303465"/>
    <w:rsid w:val="00304863"/>
    <w:rsid w:val="003054D6"/>
    <w:rsid w:val="00316172"/>
    <w:rsid w:val="00326C7F"/>
    <w:rsid w:val="00341A6C"/>
    <w:rsid w:val="00364839"/>
    <w:rsid w:val="00366AD9"/>
    <w:rsid w:val="00366AE0"/>
    <w:rsid w:val="00367841"/>
    <w:rsid w:val="003734E7"/>
    <w:rsid w:val="003A15DD"/>
    <w:rsid w:val="003A7A4F"/>
    <w:rsid w:val="003D2E75"/>
    <w:rsid w:val="003E2CF2"/>
    <w:rsid w:val="003E44A4"/>
    <w:rsid w:val="004224CC"/>
    <w:rsid w:val="00437B68"/>
    <w:rsid w:val="00463492"/>
    <w:rsid w:val="004668D9"/>
    <w:rsid w:val="00485025"/>
    <w:rsid w:val="0049079E"/>
    <w:rsid w:val="00496DBE"/>
    <w:rsid w:val="004B61EA"/>
    <w:rsid w:val="004D055C"/>
    <w:rsid w:val="004D41C5"/>
    <w:rsid w:val="004E4A13"/>
    <w:rsid w:val="004E5649"/>
    <w:rsid w:val="005124A2"/>
    <w:rsid w:val="0053476C"/>
    <w:rsid w:val="00543C58"/>
    <w:rsid w:val="005641B4"/>
    <w:rsid w:val="00564F95"/>
    <w:rsid w:val="00571BC1"/>
    <w:rsid w:val="005728F2"/>
    <w:rsid w:val="00577A59"/>
    <w:rsid w:val="00587C02"/>
    <w:rsid w:val="005969C4"/>
    <w:rsid w:val="005A032A"/>
    <w:rsid w:val="005B602F"/>
    <w:rsid w:val="005C0A05"/>
    <w:rsid w:val="005C6E0F"/>
    <w:rsid w:val="005D00FE"/>
    <w:rsid w:val="005D3AE6"/>
    <w:rsid w:val="005E0D66"/>
    <w:rsid w:val="005E189C"/>
    <w:rsid w:val="005E284B"/>
    <w:rsid w:val="005E5F1F"/>
    <w:rsid w:val="005F1971"/>
    <w:rsid w:val="005F52E3"/>
    <w:rsid w:val="00600C6C"/>
    <w:rsid w:val="0061289E"/>
    <w:rsid w:val="00617755"/>
    <w:rsid w:val="00620417"/>
    <w:rsid w:val="00623C12"/>
    <w:rsid w:val="0063540C"/>
    <w:rsid w:val="006444B4"/>
    <w:rsid w:val="006454B3"/>
    <w:rsid w:val="00674088"/>
    <w:rsid w:val="00682FCF"/>
    <w:rsid w:val="00693316"/>
    <w:rsid w:val="006A0871"/>
    <w:rsid w:val="006D0DF3"/>
    <w:rsid w:val="006D4C19"/>
    <w:rsid w:val="006F335A"/>
    <w:rsid w:val="006F3B43"/>
    <w:rsid w:val="00726C93"/>
    <w:rsid w:val="007373E2"/>
    <w:rsid w:val="00743FB0"/>
    <w:rsid w:val="00762361"/>
    <w:rsid w:val="0076470C"/>
    <w:rsid w:val="00771603"/>
    <w:rsid w:val="00780994"/>
    <w:rsid w:val="00785883"/>
    <w:rsid w:val="007929B1"/>
    <w:rsid w:val="0079786A"/>
    <w:rsid w:val="00797AEB"/>
    <w:rsid w:val="007B43C5"/>
    <w:rsid w:val="007D0F95"/>
    <w:rsid w:val="007D1867"/>
    <w:rsid w:val="007F7C99"/>
    <w:rsid w:val="0081481C"/>
    <w:rsid w:val="00866B15"/>
    <w:rsid w:val="00885B3E"/>
    <w:rsid w:val="0089071B"/>
    <w:rsid w:val="008A534F"/>
    <w:rsid w:val="008C6C96"/>
    <w:rsid w:val="008C7F1C"/>
    <w:rsid w:val="008D2779"/>
    <w:rsid w:val="008D2C69"/>
    <w:rsid w:val="008D743C"/>
    <w:rsid w:val="008E5213"/>
    <w:rsid w:val="008F3DF7"/>
    <w:rsid w:val="00921091"/>
    <w:rsid w:val="00932F5E"/>
    <w:rsid w:val="009424D6"/>
    <w:rsid w:val="00965C5D"/>
    <w:rsid w:val="0096795E"/>
    <w:rsid w:val="009C4616"/>
    <w:rsid w:val="009D4C5C"/>
    <w:rsid w:val="009E3A11"/>
    <w:rsid w:val="009F20A1"/>
    <w:rsid w:val="00A06984"/>
    <w:rsid w:val="00A1187B"/>
    <w:rsid w:val="00A15574"/>
    <w:rsid w:val="00A22F23"/>
    <w:rsid w:val="00A46F22"/>
    <w:rsid w:val="00A5169F"/>
    <w:rsid w:val="00A61469"/>
    <w:rsid w:val="00A62D8A"/>
    <w:rsid w:val="00A7004F"/>
    <w:rsid w:val="00A716EE"/>
    <w:rsid w:val="00A807C9"/>
    <w:rsid w:val="00A83591"/>
    <w:rsid w:val="00A85E6A"/>
    <w:rsid w:val="00A87DA4"/>
    <w:rsid w:val="00AA287F"/>
    <w:rsid w:val="00AA75FF"/>
    <w:rsid w:val="00AB55AF"/>
    <w:rsid w:val="00B21C1E"/>
    <w:rsid w:val="00B23AB2"/>
    <w:rsid w:val="00B33328"/>
    <w:rsid w:val="00B470EC"/>
    <w:rsid w:val="00B53747"/>
    <w:rsid w:val="00B75783"/>
    <w:rsid w:val="00B75B91"/>
    <w:rsid w:val="00B8776F"/>
    <w:rsid w:val="00B94FBA"/>
    <w:rsid w:val="00BA3160"/>
    <w:rsid w:val="00BB2337"/>
    <w:rsid w:val="00BB41EC"/>
    <w:rsid w:val="00BC6AF8"/>
    <w:rsid w:val="00BD2756"/>
    <w:rsid w:val="00C06BAB"/>
    <w:rsid w:val="00C36AF8"/>
    <w:rsid w:val="00C41927"/>
    <w:rsid w:val="00C81BD1"/>
    <w:rsid w:val="00C868AF"/>
    <w:rsid w:val="00C90CC2"/>
    <w:rsid w:val="00CA2824"/>
    <w:rsid w:val="00CA55F5"/>
    <w:rsid w:val="00CA601C"/>
    <w:rsid w:val="00CB26DB"/>
    <w:rsid w:val="00CC2F90"/>
    <w:rsid w:val="00CD357E"/>
    <w:rsid w:val="00CD65D0"/>
    <w:rsid w:val="00CE15B6"/>
    <w:rsid w:val="00CF075B"/>
    <w:rsid w:val="00CF7BB9"/>
    <w:rsid w:val="00D00DB3"/>
    <w:rsid w:val="00D17238"/>
    <w:rsid w:val="00D200E9"/>
    <w:rsid w:val="00D303FB"/>
    <w:rsid w:val="00D35623"/>
    <w:rsid w:val="00D46F96"/>
    <w:rsid w:val="00D52F80"/>
    <w:rsid w:val="00D649CD"/>
    <w:rsid w:val="00D717B2"/>
    <w:rsid w:val="00D84E0C"/>
    <w:rsid w:val="00DA2FFA"/>
    <w:rsid w:val="00DB738D"/>
    <w:rsid w:val="00DC4F85"/>
    <w:rsid w:val="00DD191F"/>
    <w:rsid w:val="00DD698D"/>
    <w:rsid w:val="00DD6C67"/>
    <w:rsid w:val="00DE3670"/>
    <w:rsid w:val="00DE7268"/>
    <w:rsid w:val="00E02C29"/>
    <w:rsid w:val="00E0765A"/>
    <w:rsid w:val="00E12F8D"/>
    <w:rsid w:val="00E32C11"/>
    <w:rsid w:val="00E37182"/>
    <w:rsid w:val="00E5188C"/>
    <w:rsid w:val="00E61546"/>
    <w:rsid w:val="00E7041A"/>
    <w:rsid w:val="00E75408"/>
    <w:rsid w:val="00E83133"/>
    <w:rsid w:val="00E8543D"/>
    <w:rsid w:val="00E90ACC"/>
    <w:rsid w:val="00E94288"/>
    <w:rsid w:val="00E94C56"/>
    <w:rsid w:val="00E96AEC"/>
    <w:rsid w:val="00EA4170"/>
    <w:rsid w:val="00EA4328"/>
    <w:rsid w:val="00EB17DA"/>
    <w:rsid w:val="00EB1F7B"/>
    <w:rsid w:val="00EB67EA"/>
    <w:rsid w:val="00ED178C"/>
    <w:rsid w:val="00EF6951"/>
    <w:rsid w:val="00F25ECE"/>
    <w:rsid w:val="00F313F3"/>
    <w:rsid w:val="00F32AA0"/>
    <w:rsid w:val="00F75B8B"/>
    <w:rsid w:val="00F76592"/>
    <w:rsid w:val="00F9184C"/>
    <w:rsid w:val="00FB4A62"/>
    <w:rsid w:val="00FC5FFF"/>
    <w:rsid w:val="00FD46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DB44D"/>
  <w15:docId w15:val="{59C4F15A-585F-49A4-988C-B133F1D4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87C0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088"/>
  </w:style>
  <w:style w:type="paragraph" w:styleId="Footer">
    <w:name w:val="footer"/>
    <w:basedOn w:val="Normal"/>
    <w:link w:val="FooterChar"/>
    <w:uiPriority w:val="99"/>
    <w:unhideWhenUsed/>
    <w:rsid w:val="00674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088"/>
  </w:style>
  <w:style w:type="paragraph" w:styleId="BalloonText">
    <w:name w:val="Balloon Text"/>
    <w:basedOn w:val="Normal"/>
    <w:link w:val="BalloonTextChar"/>
    <w:uiPriority w:val="99"/>
    <w:semiHidden/>
    <w:unhideWhenUsed/>
    <w:rsid w:val="008D7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43C"/>
    <w:rPr>
      <w:rFonts w:ascii="Tahoma" w:hAnsi="Tahoma" w:cs="Tahoma"/>
      <w:sz w:val="16"/>
      <w:szCs w:val="16"/>
    </w:rPr>
  </w:style>
  <w:style w:type="character" w:styleId="Hyperlink">
    <w:name w:val="Hyperlink"/>
    <w:basedOn w:val="DefaultParagraphFont"/>
    <w:uiPriority w:val="99"/>
    <w:unhideWhenUsed/>
    <w:rsid w:val="001C131B"/>
    <w:rPr>
      <w:color w:val="0000FF"/>
      <w:u w:val="single"/>
    </w:rPr>
  </w:style>
  <w:style w:type="character" w:styleId="Emphasis">
    <w:name w:val="Emphasis"/>
    <w:basedOn w:val="DefaultParagraphFont"/>
    <w:uiPriority w:val="20"/>
    <w:qFormat/>
    <w:rsid w:val="001C131B"/>
    <w:rPr>
      <w:i/>
      <w:iCs/>
    </w:rPr>
  </w:style>
  <w:style w:type="table" w:styleId="TableGrid">
    <w:name w:val="Table Grid"/>
    <w:basedOn w:val="TableNormal"/>
    <w:uiPriority w:val="59"/>
    <w:rsid w:val="00E5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7C02"/>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587C02"/>
  </w:style>
  <w:style w:type="paragraph" w:styleId="ListParagraph">
    <w:name w:val="List Paragraph"/>
    <w:basedOn w:val="Normal"/>
    <w:uiPriority w:val="34"/>
    <w:qFormat/>
    <w:rsid w:val="00A46F22"/>
    <w:pPr>
      <w:ind w:left="720"/>
      <w:contextualSpacing/>
    </w:pPr>
  </w:style>
  <w:style w:type="paragraph" w:customStyle="1" w:styleId="EndNoteBibliographyTitle">
    <w:name w:val="EndNote Bibliography Title"/>
    <w:basedOn w:val="Normal"/>
    <w:link w:val="EndNoteBibliographyTitleChar"/>
    <w:rsid w:val="00DA2FFA"/>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DA2FFA"/>
    <w:rPr>
      <w:rFonts w:ascii="Calibri" w:hAnsi="Calibri" w:cs="Calibri"/>
      <w:lang w:val="en-GB"/>
    </w:rPr>
  </w:style>
  <w:style w:type="paragraph" w:customStyle="1" w:styleId="EndNoteBibliography">
    <w:name w:val="EndNote Bibliography"/>
    <w:basedOn w:val="Normal"/>
    <w:link w:val="EndNoteBibliographyChar"/>
    <w:rsid w:val="00DA2FFA"/>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DA2FFA"/>
    <w:rPr>
      <w:rFonts w:ascii="Calibri" w:hAnsi="Calibri" w:cs="Calibri"/>
      <w:lang w:val="en-GB"/>
    </w:rPr>
  </w:style>
  <w:style w:type="paragraph" w:styleId="NormalWeb">
    <w:name w:val="Normal (Web)"/>
    <w:basedOn w:val="Normal"/>
    <w:uiPriority w:val="99"/>
    <w:unhideWhenUsed/>
    <w:rsid w:val="005E28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2036">
      <w:bodyDiv w:val="1"/>
      <w:marLeft w:val="0"/>
      <w:marRight w:val="0"/>
      <w:marTop w:val="0"/>
      <w:marBottom w:val="0"/>
      <w:divBdr>
        <w:top w:val="none" w:sz="0" w:space="0" w:color="auto"/>
        <w:left w:val="none" w:sz="0" w:space="0" w:color="auto"/>
        <w:bottom w:val="none" w:sz="0" w:space="0" w:color="auto"/>
        <w:right w:val="none" w:sz="0" w:space="0" w:color="auto"/>
      </w:divBdr>
      <w:divsChild>
        <w:div w:id="311107386">
          <w:marLeft w:val="0"/>
          <w:marRight w:val="0"/>
          <w:marTop w:val="0"/>
          <w:marBottom w:val="0"/>
          <w:divBdr>
            <w:top w:val="none" w:sz="0" w:space="0" w:color="auto"/>
            <w:left w:val="none" w:sz="0" w:space="0" w:color="auto"/>
            <w:bottom w:val="none" w:sz="0" w:space="0" w:color="auto"/>
            <w:right w:val="none" w:sz="0" w:space="0" w:color="auto"/>
          </w:divBdr>
          <w:divsChild>
            <w:div w:id="1222443462">
              <w:marLeft w:val="0"/>
              <w:marRight w:val="0"/>
              <w:marTop w:val="0"/>
              <w:marBottom w:val="0"/>
              <w:divBdr>
                <w:top w:val="none" w:sz="0" w:space="0" w:color="auto"/>
                <w:left w:val="none" w:sz="0" w:space="0" w:color="auto"/>
                <w:bottom w:val="none" w:sz="0" w:space="0" w:color="auto"/>
                <w:right w:val="none" w:sz="0" w:space="0" w:color="auto"/>
              </w:divBdr>
              <w:divsChild>
                <w:div w:id="7575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4012">
      <w:bodyDiv w:val="1"/>
      <w:marLeft w:val="0"/>
      <w:marRight w:val="0"/>
      <w:marTop w:val="0"/>
      <w:marBottom w:val="0"/>
      <w:divBdr>
        <w:top w:val="none" w:sz="0" w:space="0" w:color="auto"/>
        <w:left w:val="none" w:sz="0" w:space="0" w:color="auto"/>
        <w:bottom w:val="none" w:sz="0" w:space="0" w:color="auto"/>
        <w:right w:val="none" w:sz="0" w:space="0" w:color="auto"/>
      </w:divBdr>
      <w:divsChild>
        <w:div w:id="1256862507">
          <w:marLeft w:val="0"/>
          <w:marRight w:val="0"/>
          <w:marTop w:val="0"/>
          <w:marBottom w:val="0"/>
          <w:divBdr>
            <w:top w:val="none" w:sz="0" w:space="0" w:color="auto"/>
            <w:left w:val="none" w:sz="0" w:space="0" w:color="auto"/>
            <w:bottom w:val="none" w:sz="0" w:space="0" w:color="auto"/>
            <w:right w:val="none" w:sz="0" w:space="0" w:color="auto"/>
          </w:divBdr>
          <w:divsChild>
            <w:div w:id="1488478020">
              <w:marLeft w:val="0"/>
              <w:marRight w:val="0"/>
              <w:marTop w:val="0"/>
              <w:marBottom w:val="0"/>
              <w:divBdr>
                <w:top w:val="none" w:sz="0" w:space="0" w:color="auto"/>
                <w:left w:val="none" w:sz="0" w:space="0" w:color="auto"/>
                <w:bottom w:val="none" w:sz="0" w:space="0" w:color="auto"/>
                <w:right w:val="none" w:sz="0" w:space="0" w:color="auto"/>
              </w:divBdr>
              <w:divsChild>
                <w:div w:id="6826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4863">
      <w:bodyDiv w:val="1"/>
      <w:marLeft w:val="0"/>
      <w:marRight w:val="0"/>
      <w:marTop w:val="0"/>
      <w:marBottom w:val="0"/>
      <w:divBdr>
        <w:top w:val="none" w:sz="0" w:space="0" w:color="auto"/>
        <w:left w:val="none" w:sz="0" w:space="0" w:color="auto"/>
        <w:bottom w:val="none" w:sz="0" w:space="0" w:color="auto"/>
        <w:right w:val="none" w:sz="0" w:space="0" w:color="auto"/>
      </w:divBdr>
      <w:divsChild>
        <w:div w:id="1064909915">
          <w:marLeft w:val="0"/>
          <w:marRight w:val="0"/>
          <w:marTop w:val="0"/>
          <w:marBottom w:val="0"/>
          <w:divBdr>
            <w:top w:val="none" w:sz="0" w:space="0" w:color="auto"/>
            <w:left w:val="none" w:sz="0" w:space="0" w:color="auto"/>
            <w:bottom w:val="none" w:sz="0" w:space="0" w:color="auto"/>
            <w:right w:val="none" w:sz="0" w:space="0" w:color="auto"/>
          </w:divBdr>
          <w:divsChild>
            <w:div w:id="755514544">
              <w:marLeft w:val="0"/>
              <w:marRight w:val="0"/>
              <w:marTop w:val="0"/>
              <w:marBottom w:val="0"/>
              <w:divBdr>
                <w:top w:val="none" w:sz="0" w:space="0" w:color="auto"/>
                <w:left w:val="none" w:sz="0" w:space="0" w:color="auto"/>
                <w:bottom w:val="none" w:sz="0" w:space="0" w:color="auto"/>
                <w:right w:val="none" w:sz="0" w:space="0" w:color="auto"/>
              </w:divBdr>
              <w:divsChild>
                <w:div w:id="1940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831">
      <w:bodyDiv w:val="1"/>
      <w:marLeft w:val="0"/>
      <w:marRight w:val="0"/>
      <w:marTop w:val="0"/>
      <w:marBottom w:val="0"/>
      <w:divBdr>
        <w:top w:val="none" w:sz="0" w:space="0" w:color="auto"/>
        <w:left w:val="none" w:sz="0" w:space="0" w:color="auto"/>
        <w:bottom w:val="none" w:sz="0" w:space="0" w:color="auto"/>
        <w:right w:val="none" w:sz="0" w:space="0" w:color="auto"/>
      </w:divBdr>
      <w:divsChild>
        <w:div w:id="1424455774">
          <w:marLeft w:val="0"/>
          <w:marRight w:val="0"/>
          <w:marTop w:val="0"/>
          <w:marBottom w:val="0"/>
          <w:divBdr>
            <w:top w:val="none" w:sz="0" w:space="0" w:color="auto"/>
            <w:left w:val="none" w:sz="0" w:space="0" w:color="auto"/>
            <w:bottom w:val="none" w:sz="0" w:space="0" w:color="auto"/>
            <w:right w:val="none" w:sz="0" w:space="0" w:color="auto"/>
          </w:divBdr>
          <w:divsChild>
            <w:div w:id="2044864677">
              <w:marLeft w:val="0"/>
              <w:marRight w:val="0"/>
              <w:marTop w:val="0"/>
              <w:marBottom w:val="0"/>
              <w:divBdr>
                <w:top w:val="none" w:sz="0" w:space="0" w:color="auto"/>
                <w:left w:val="none" w:sz="0" w:space="0" w:color="auto"/>
                <w:bottom w:val="none" w:sz="0" w:space="0" w:color="auto"/>
                <w:right w:val="none" w:sz="0" w:space="0" w:color="auto"/>
              </w:divBdr>
              <w:divsChild>
                <w:div w:id="19059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6808">
      <w:bodyDiv w:val="1"/>
      <w:marLeft w:val="0"/>
      <w:marRight w:val="0"/>
      <w:marTop w:val="0"/>
      <w:marBottom w:val="0"/>
      <w:divBdr>
        <w:top w:val="none" w:sz="0" w:space="0" w:color="auto"/>
        <w:left w:val="none" w:sz="0" w:space="0" w:color="auto"/>
        <w:bottom w:val="none" w:sz="0" w:space="0" w:color="auto"/>
        <w:right w:val="none" w:sz="0" w:space="0" w:color="auto"/>
      </w:divBdr>
      <w:divsChild>
        <w:div w:id="1362824208">
          <w:marLeft w:val="0"/>
          <w:marRight w:val="0"/>
          <w:marTop w:val="0"/>
          <w:marBottom w:val="0"/>
          <w:divBdr>
            <w:top w:val="none" w:sz="0" w:space="0" w:color="auto"/>
            <w:left w:val="none" w:sz="0" w:space="0" w:color="auto"/>
            <w:bottom w:val="none" w:sz="0" w:space="0" w:color="auto"/>
            <w:right w:val="none" w:sz="0" w:space="0" w:color="auto"/>
          </w:divBdr>
          <w:divsChild>
            <w:div w:id="737243459">
              <w:marLeft w:val="0"/>
              <w:marRight w:val="0"/>
              <w:marTop w:val="0"/>
              <w:marBottom w:val="0"/>
              <w:divBdr>
                <w:top w:val="none" w:sz="0" w:space="0" w:color="auto"/>
                <w:left w:val="none" w:sz="0" w:space="0" w:color="auto"/>
                <w:bottom w:val="none" w:sz="0" w:space="0" w:color="auto"/>
                <w:right w:val="none" w:sz="0" w:space="0" w:color="auto"/>
              </w:divBdr>
              <w:divsChild>
                <w:div w:id="1044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82553">
      <w:bodyDiv w:val="1"/>
      <w:marLeft w:val="0"/>
      <w:marRight w:val="0"/>
      <w:marTop w:val="0"/>
      <w:marBottom w:val="0"/>
      <w:divBdr>
        <w:top w:val="none" w:sz="0" w:space="0" w:color="auto"/>
        <w:left w:val="none" w:sz="0" w:space="0" w:color="auto"/>
        <w:bottom w:val="none" w:sz="0" w:space="0" w:color="auto"/>
        <w:right w:val="none" w:sz="0" w:space="0" w:color="auto"/>
      </w:divBdr>
      <w:divsChild>
        <w:div w:id="2022471053">
          <w:marLeft w:val="0"/>
          <w:marRight w:val="0"/>
          <w:marTop w:val="0"/>
          <w:marBottom w:val="0"/>
          <w:divBdr>
            <w:top w:val="none" w:sz="0" w:space="0" w:color="auto"/>
            <w:left w:val="none" w:sz="0" w:space="0" w:color="auto"/>
            <w:bottom w:val="none" w:sz="0" w:space="0" w:color="auto"/>
            <w:right w:val="none" w:sz="0" w:space="0" w:color="auto"/>
          </w:divBdr>
          <w:divsChild>
            <w:div w:id="1530491922">
              <w:marLeft w:val="0"/>
              <w:marRight w:val="0"/>
              <w:marTop w:val="0"/>
              <w:marBottom w:val="0"/>
              <w:divBdr>
                <w:top w:val="none" w:sz="0" w:space="0" w:color="auto"/>
                <w:left w:val="none" w:sz="0" w:space="0" w:color="auto"/>
                <w:bottom w:val="none" w:sz="0" w:space="0" w:color="auto"/>
                <w:right w:val="none" w:sz="0" w:space="0" w:color="auto"/>
              </w:divBdr>
              <w:divsChild>
                <w:div w:id="10153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6696">
      <w:bodyDiv w:val="1"/>
      <w:marLeft w:val="0"/>
      <w:marRight w:val="0"/>
      <w:marTop w:val="0"/>
      <w:marBottom w:val="0"/>
      <w:divBdr>
        <w:top w:val="none" w:sz="0" w:space="0" w:color="auto"/>
        <w:left w:val="none" w:sz="0" w:space="0" w:color="auto"/>
        <w:bottom w:val="none" w:sz="0" w:space="0" w:color="auto"/>
        <w:right w:val="none" w:sz="0" w:space="0" w:color="auto"/>
      </w:divBdr>
      <w:divsChild>
        <w:div w:id="880825646">
          <w:marLeft w:val="0"/>
          <w:marRight w:val="0"/>
          <w:marTop w:val="0"/>
          <w:marBottom w:val="0"/>
          <w:divBdr>
            <w:top w:val="none" w:sz="0" w:space="0" w:color="auto"/>
            <w:left w:val="none" w:sz="0" w:space="0" w:color="auto"/>
            <w:bottom w:val="none" w:sz="0" w:space="0" w:color="auto"/>
            <w:right w:val="none" w:sz="0" w:space="0" w:color="auto"/>
          </w:divBdr>
          <w:divsChild>
            <w:div w:id="980378228">
              <w:marLeft w:val="0"/>
              <w:marRight w:val="0"/>
              <w:marTop w:val="0"/>
              <w:marBottom w:val="0"/>
              <w:divBdr>
                <w:top w:val="none" w:sz="0" w:space="0" w:color="auto"/>
                <w:left w:val="none" w:sz="0" w:space="0" w:color="auto"/>
                <w:bottom w:val="none" w:sz="0" w:space="0" w:color="auto"/>
                <w:right w:val="none" w:sz="0" w:space="0" w:color="auto"/>
              </w:divBdr>
              <w:divsChild>
                <w:div w:id="9202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0832">
      <w:bodyDiv w:val="1"/>
      <w:marLeft w:val="0"/>
      <w:marRight w:val="0"/>
      <w:marTop w:val="0"/>
      <w:marBottom w:val="0"/>
      <w:divBdr>
        <w:top w:val="none" w:sz="0" w:space="0" w:color="auto"/>
        <w:left w:val="none" w:sz="0" w:space="0" w:color="auto"/>
        <w:bottom w:val="none" w:sz="0" w:space="0" w:color="auto"/>
        <w:right w:val="none" w:sz="0" w:space="0" w:color="auto"/>
      </w:divBdr>
      <w:divsChild>
        <w:div w:id="994992117">
          <w:marLeft w:val="0"/>
          <w:marRight w:val="0"/>
          <w:marTop w:val="0"/>
          <w:marBottom w:val="0"/>
          <w:divBdr>
            <w:top w:val="none" w:sz="0" w:space="0" w:color="auto"/>
            <w:left w:val="none" w:sz="0" w:space="0" w:color="auto"/>
            <w:bottom w:val="none" w:sz="0" w:space="0" w:color="auto"/>
            <w:right w:val="none" w:sz="0" w:space="0" w:color="auto"/>
          </w:divBdr>
          <w:divsChild>
            <w:div w:id="581447111">
              <w:marLeft w:val="0"/>
              <w:marRight w:val="0"/>
              <w:marTop w:val="0"/>
              <w:marBottom w:val="0"/>
              <w:divBdr>
                <w:top w:val="none" w:sz="0" w:space="0" w:color="auto"/>
                <w:left w:val="none" w:sz="0" w:space="0" w:color="auto"/>
                <w:bottom w:val="none" w:sz="0" w:space="0" w:color="auto"/>
                <w:right w:val="none" w:sz="0" w:space="0" w:color="auto"/>
              </w:divBdr>
              <w:divsChild>
                <w:div w:id="5654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3797">
      <w:bodyDiv w:val="1"/>
      <w:marLeft w:val="0"/>
      <w:marRight w:val="0"/>
      <w:marTop w:val="0"/>
      <w:marBottom w:val="0"/>
      <w:divBdr>
        <w:top w:val="none" w:sz="0" w:space="0" w:color="auto"/>
        <w:left w:val="none" w:sz="0" w:space="0" w:color="auto"/>
        <w:bottom w:val="none" w:sz="0" w:space="0" w:color="auto"/>
        <w:right w:val="none" w:sz="0" w:space="0" w:color="auto"/>
      </w:divBdr>
      <w:divsChild>
        <w:div w:id="159586022">
          <w:marLeft w:val="0"/>
          <w:marRight w:val="0"/>
          <w:marTop w:val="0"/>
          <w:marBottom w:val="0"/>
          <w:divBdr>
            <w:top w:val="none" w:sz="0" w:space="0" w:color="auto"/>
            <w:left w:val="none" w:sz="0" w:space="0" w:color="auto"/>
            <w:bottom w:val="none" w:sz="0" w:space="0" w:color="auto"/>
            <w:right w:val="none" w:sz="0" w:space="0" w:color="auto"/>
          </w:divBdr>
          <w:divsChild>
            <w:div w:id="860631254">
              <w:marLeft w:val="0"/>
              <w:marRight w:val="0"/>
              <w:marTop w:val="0"/>
              <w:marBottom w:val="0"/>
              <w:divBdr>
                <w:top w:val="none" w:sz="0" w:space="0" w:color="auto"/>
                <w:left w:val="none" w:sz="0" w:space="0" w:color="auto"/>
                <w:bottom w:val="none" w:sz="0" w:space="0" w:color="auto"/>
                <w:right w:val="none" w:sz="0" w:space="0" w:color="auto"/>
              </w:divBdr>
              <w:divsChild>
                <w:div w:id="17837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Lin18</b:Tag>
    <b:SourceType>JournalArticle</b:SourceType>
    <b:Guid>{C2E4191A-3C60-4662-8232-EDBE3CB9D725}</b:Guid>
    <b:Title>Zinc in wound healing modulation</b:Title>
    <b:Year>2018</b:Year>
    <b:JournalName>Nutrients</b:JournalName>
    <b:Pages>16</b:Pages>
    <b:Author>
      <b:Author>
        <b:NameList>
          <b:Person>
            <b:Last>Lin</b:Last>
            <b:First>Pei-Hui </b:First>
          </b:Person>
          <b:Person>
            <b:Last>Sermersheim</b:Last>
            <b:First>Matthew </b:First>
          </b:Person>
          <b:Person>
            <b:Last>Li</b:Last>
            <b:First>Haichang </b:First>
          </b:Person>
          <b:Person>
            <b:Last>Lee</b:Last>
            <b:Middle>H. U. </b:Middle>
            <b:First>Peter </b:First>
          </b:Person>
          <b:Person>
            <b:Last>Steinberg</b:Last>
            <b:Middle>M</b:Middle>
            <b:First>Steven </b:First>
          </b:Person>
          <b:Person>
            <b:Last>Ma</b:Last>
            <b:First>Jianjie </b:First>
          </b:Person>
        </b:NameList>
      </b:Author>
    </b:Author>
    <b:Volume>10</b:Volume>
    <b:Issue>1</b:Issue>
    <b:RefOrder>1</b:RefOrder>
  </b:Source>
  <b:Source>
    <b:Tag>Nus17</b:Tag>
    <b:SourceType>JournalArticle</b:SourceType>
    <b:Guid>{BB29744E-A07A-4390-A66F-DD88D2AD670D}</b:Guid>
    <b:Title>An economic evaluation of the impact, cost, and medicare policy implications fo chronic nonhealing wounds</b:Title>
    <b:JournalName>Value Health</b:JournalName>
    <b:Year>2017</b:Year>
    <b:Author>
      <b:Author>
        <b:NameList>
          <b:Person>
            <b:Last>Nussbaum </b:Last>
            <b:Middle>R</b:Middle>
            <b:First>S</b:First>
          </b:Person>
          <b:Person>
            <b:Last>Carter </b:Last>
            <b:Middle>J</b:Middle>
            <b:First>M</b:First>
          </b:Person>
          <b:Person>
            <b:Last>Fife </b:Last>
            <b:Middle>E</b:Middle>
            <b:First>C</b:First>
          </b:Person>
          <b:Person>
            <b:Last>da Vanzo </b:Last>
            <b:First>J</b:First>
          </b:Person>
          <b:Person>
            <b:Last>Haught </b:Last>
            <b:First>R</b:First>
          </b:Person>
          <b:Person>
            <b:Last>Nusgart </b:Last>
            <b:First>M</b:First>
          </b:Person>
          <b:Person>
            <b:Last>Cartwright </b:Last>
            <b:First>D</b:First>
          </b:Person>
        </b:NameList>
      </b:Author>
    </b:Author>
    <b:RefOrder>2</b:RefOrder>
  </b:Source>
  <b:Source>
    <b:Tag>Bol14</b:Tag>
    <b:SourceType>JournalArticle</b:SourceType>
    <b:Guid>{B0676F8D-1CF3-44BD-B3DD-B205C7BB6D2C}</b:Guid>
    <b:Title>Nutrition Benefits Patients Following Trauma</b:Title>
    <b:JournalName>Wounds</b:JournalName>
    <b:Year>2014</b:Year>
    <b:Pages>245-247</b:Pages>
    <b:Author>
      <b:Author>
        <b:NameList>
          <b:Person>
            <b:Last>Bolton</b:Last>
            <b:First>Laura </b:First>
          </b:Person>
        </b:NameList>
      </b:Author>
    </b:Author>
    <b:Volume>26</b:Volume>
    <b:Issue>8</b:Issue>
    <b:RefOrder>3</b:RefOrder>
  </b:Source>
  <b:Source>
    <b:Tag>Bis18</b:Tag>
    <b:SourceType>JournalArticle</b:SourceType>
    <b:Guid>{7FA34961-0463-4A8B-907B-99990AD87963}</b:Guid>
    <b:Title>The role of nutrition in successful wound healing</b:Title>
    <b:JournalName>Wound Care</b:JournalName>
    <b:Year>2018</b:Year>
    <b:Pages>44-50</b:Pages>
    <b:Author>
      <b:Author>
        <b:NameList>
          <b:Person>
            <b:Last>Bishop</b:Last>
            <b:First>Alexandra </b:First>
          </b:Person>
          <b:Person>
            <b:Last>Witts</b:Last>
            <b:First>Sarah</b:First>
          </b:Person>
          <b:Person>
            <b:Last>Martin</b:Last>
            <b:First>Tanya </b:First>
          </b:Person>
        </b:NameList>
      </b:Author>
    </b:Author>
    <b:Volume>32</b:Volume>
    <b:Issue>4</b:Issue>
    <b:RefOrder>4</b:RefOrder>
  </b:Source>
  <b:Source>
    <b:Tag>Dem09</b:Tag>
    <b:SourceType>JournalArticle</b:SourceType>
    <b:Guid>{EDA13FB7-D407-4598-8EDF-4671214A781B}</b:Guid>
    <b:Title>Nutrition, anabolism, and the wound healing process: An overview</b:Title>
    <b:JournalName>Eplasty</b:JournalName>
    <b:Year>2009</b:Year>
    <b:Pages>e9 </b:Pages>
    <b:Author>
      <b:Author>
        <b:NameList>
          <b:Person>
            <b:Last>Demling </b:Last>
            <b:Middle>H</b:Middle>
            <b:First>R</b:First>
          </b:Person>
        </b:NameList>
      </b:Author>
    </b:Author>
    <b:Volume>9</b:Volume>
    <b:RefOrder>5</b:RefOrder>
  </b:Source>
  <b:Source>
    <b:Tag>Bon15</b:Tag>
    <b:SourceType>JournalArticle</b:SourceType>
    <b:Guid>{33CFF9B5-9A45-48D5-8E27-C6DF413A2DDC}</b:Guid>
    <b:Title>Zinc and its role in immunity and inflammation</b:Title>
    <b:JournalName>Autoimmun Review</b:JournalName>
    <b:Year>2015</b:Year>
    <b:Pages>277–285</b:Pages>
    <b:Author>
      <b:Author>
        <b:NameList>
          <b:Person>
            <b:Last>Bonaventura </b:Last>
            <b:First>P</b:First>
          </b:Person>
          <b:Person>
            <b:Last>Benedetti </b:Last>
            <b:First>G</b:First>
          </b:Person>
          <b:Person>
            <b:Last>Albarède</b:Last>
            <b:First>F</b:First>
          </b:Person>
          <b:Person>
            <b:Last>Miossec </b:Last>
            <b:First>P</b:First>
          </b:Person>
        </b:NameList>
      </b:Author>
    </b:Author>
    <b:Volume>14</b:Volume>
    <b:Issue>4</b:Issue>
    <b:RefOrder>6</b:RefOrder>
  </b:Source>
  <b:Source>
    <b:Tag>Ubb15</b:Tag>
    <b:SourceType>JournalArticle</b:SourceType>
    <b:Guid>{C8259325-BF2E-4680-B044-9DEB638F5816}</b:Guid>
    <b:Title>Evidence-Based Care of Acute Wounds: A Perspective</b:Title>
    <b:JournalName>Advances in Wound Care</b:JournalName>
    <b:Year>2015</b:Year>
    <b:Author>
      <b:Author>
        <b:NameList>
          <b:Person>
            <b:Last>Ubbink</b:Last>
            <b:Middle>T</b:Middle>
            <b:First>Dirk </b:First>
          </b:Person>
          <b:Person>
            <b:Last>Brölmann</b:Last>
            <b:Middle>E</b:Middle>
            <b:First>Fleur </b:First>
          </b:Person>
          <b:Person>
            <b:Last>Go</b:Last>
            <b:Middle>M. N. Y. H</b:Middle>
            <b:First>Peter  </b:First>
          </b:Person>
          <b:Person>
            <b:Last>Vermeulen</b:Last>
            <b:First>Hester </b:First>
          </b:Person>
        </b:NameList>
      </b:Author>
    </b:Author>
    <b:Volume>4</b:Volume>
    <b:Issue>5</b:Issue>
    <b:RefOrder>7</b:RefOrder>
  </b:Source>
  <b:Source>
    <b:Tag>Spi</b:Tag>
    <b:SourceType>JournalArticle</b:SourceType>
    <b:Guid>{2FB47CF5-ACAA-4CD7-86DA-8BDF5D42CAA4}</b:Guid>
    <b:Title>Randomized controlled trials – A matter of design</b:Title>
    <b:Author>
      <b:Author>
        <b:NameList>
          <b:Person>
            <b:Last>Spieth</b:Last>
            <b:Middle>Markus </b:Middle>
            <b:First>Peter </b:First>
          </b:Person>
          <b:Person>
            <b:Last>Kubasch</b:Last>
            <b:Middle>Sophie </b:Middle>
            <b:First>Anne </b:First>
          </b:Person>
          <b:Person>
            <b:Last>Penzlin</b:Last>
            <b:Middle>Isabel </b:Middle>
            <b:First>Ana </b:First>
          </b:Person>
          <b:Person>
            <b:Last>Illigens</b:Last>
            <b:Middle>Min-Woo </b:Middle>
            <b:First>Ben </b:First>
          </b:Person>
          <b:Person>
            <b:Last>Barlinn</b:Last>
            <b:First>Kristian </b:First>
          </b:Person>
          <b:Person>
            <b:Last>Siepmann</b:Last>
            <b:First>Timo </b:First>
          </b:Person>
        </b:NameList>
      </b:Author>
    </b:Author>
    <b:JournalName>Neuropsychiatric Disease and Treatment </b:JournalName>
    <b:Year>2016</b:Year>
    <b:Pages>1341–1349</b:Pages>
    <b:RefOrder>8</b:RefOrder>
  </b:Source>
  <b:Source>
    <b:Tag>Jør16</b:Tag>
    <b:SourceType>JournalArticle</b:SourceType>
    <b:Guid>{CA489F26-5945-4742-89A5-521ABE4A4B06}</b:Guid>
    <b:Title>Evaluation of the Cochrane tool for assessing risk of bias in randomized clinical trials: overview of published comments and analysis of user practice in Cochrane and non-Cochrane reviews</b:Title>
    <b:JournalName>Systematic Reviews</b:JournalName>
    <b:Year>2016</b:Year>
    <b:Author>
      <b:Author>
        <b:NameList>
          <b:Person>
            <b:Last>Jørgensen</b:Last>
            <b:First>Lars </b:First>
          </b:Person>
          <b:Person>
            <b:Last>Paludan-Müller</b:Last>
            <b:Middle>S</b:Middle>
            <b:First>Asger </b:First>
          </b:Person>
          <b:Person>
            <b:Last>Laursen</b:Last>
            <b:Middle>R.T</b:Middle>
            <b:First>David  </b:First>
          </b:Person>
          <b:Person>
            <b:Last>Savović</b:Last>
            <b:First>Jelena </b:First>
          </b:Person>
          <b:Person>
            <b:Last>Boutron</b:Last>
            <b:First>Isabelle</b:First>
          </b:Person>
          <b:Person>
            <b:Last>Sterne</b:Last>
            <b:Middle>A.C</b:Middle>
            <b:First>Jonathan </b:First>
          </b:Person>
          <b:Person>
            <b:Last>Higgins</b:Last>
            <b:Middle>PT</b:Middle>
            <b:First>Julian </b:First>
          </b:Person>
          <b:Person>
            <b:Last>Hróbjartsson </b:Last>
            <b:First>Asbjørn </b:First>
          </b:Person>
        </b:NameList>
      </b:Author>
    </b:Author>
    <b:Volume>5</b:Volume>
    <b:Issue>80</b:Issue>
    <b:RefOrder>9</b:RefOrder>
  </b:Source>
  <b:Source>
    <b:Tag>Hig11</b:Tag>
    <b:SourceType>JournalArticle</b:SourceType>
    <b:Guid>{896043D4-EE93-4EA2-9550-56DA3E914138}</b:Guid>
    <b:Title>The Cochrane Collaboration’s tool for assessing risk of bias in randomised trials</b:Title>
    <b:JournalName>BMJ</b:JournalName>
    <b:Year>2011</b:Year>
    <b:Pages>d5928</b:Pages>
    <b:Author>
      <b:Author>
        <b:NameList>
          <b:Person>
            <b:Last>Higgins</b:Last>
            <b:Middle>PT </b:Middle>
            <b:First>Julian</b:First>
          </b:Person>
          <b:Person>
            <b:Last>Altman</b:Last>
            <b:Middle>G </b:Middle>
            <b:First>Douglas </b:First>
          </b:Person>
          <b:Person>
            <b:Last>Gøtzsche</b:Last>
            <b:Middle>C </b:Middle>
            <b:First>Peter </b:First>
          </b:Person>
          <b:Person>
            <b:Last>Moher</b:Last>
            <b:First>David </b:First>
          </b:Person>
          <b:Person>
            <b:Last>Oxman</b:Last>
            <b:Middle>D </b:Middle>
            <b:First>Andrew </b:First>
          </b:Person>
          <b:Person>
            <b:Last>Savović</b:Last>
            <b:First>Jelena </b:First>
          </b:Person>
          <b:Person>
            <b:Last>Schulz</b:Last>
            <b:Middle>F </b:Middle>
            <b:First>Kenneth </b:First>
          </b:Person>
          <b:Person>
            <b:Last>Weeks</b:Last>
            <b:First>Laura </b:First>
          </b:Person>
          <b:Person>
            <b:First>Jonathan A C Sterne</b:First>
          </b:Person>
        </b:NameList>
      </b:Author>
    </b:Author>
    <b:Volume>343</b:Volume>
    <b:RefOrder>10</b:RefOrder>
  </b:Source>
  <b:Source>
    <b:Tag>Agr06</b:Tag>
    <b:SourceType>JournalArticle</b:SourceType>
    <b:Guid>{FDB0517C-D9C7-4EB6-93D7-340081D82B8F}</b:Guid>
    <b:Title>A randomized, double-blind, placebo-controlled multicenter trial evaluating topical zinc oxide for acute open wounds following pilonidal disease excision</b:Title>
    <b:JournalName>Wound Repair and Regeneration</b:JournalName>
    <b:Year>2006</b:Year>
    <b:Pages>526–535</b:Pages>
    <b:Author>
      <b:Author>
        <b:NameList>
          <b:Person>
            <b:Last>Agren</b:Last>
            <b:Middle>S</b:Middle>
            <b:First>Magnus </b:First>
          </b:Person>
          <b:Person>
            <b:Last>Ostenfeld</b:Last>
            <b:First>Ulla</b:First>
          </b:Person>
          <b:Person>
            <b:Last>Kallehave</b:Last>
            <b:First>Finn</b:First>
          </b:Person>
          <b:Person>
            <b:Last>Gong </b:Last>
            <b:First>Yan</b:First>
          </b:Person>
          <b:Person>
            <b:Last>Raffn</b:Last>
            <b:First>Kjeld</b:First>
          </b:Person>
          <b:Person>
            <b:Last>Crawford</b:Last>
            <b:Middle>E</b:Middle>
            <b:First>Michael</b:First>
          </b:Person>
          <b:Person>
            <b:Last>Kiss </b:Last>
            <b:First>Katalin</b:First>
          </b:Person>
          <b:Person>
            <b:Last>Friss-Moller</b:Last>
            <b:First>Alice</b:First>
          </b:Person>
          <b:Person>
            <b:Last>Gluud</b:Last>
            <b:First>Christian</b:First>
          </b:Person>
          <b:Person>
            <b:Last>Jorgensen </b:Last>
            <b:Middle>N</b:Middle>
            <b:First>Lars</b:First>
          </b:Person>
        </b:NameList>
      </b:Author>
    </b:Author>
    <b:Volume>14</b:Volume>
    <b:RefOrder>11</b:RefOrder>
  </b:Source>
  <b:Source>
    <b:Tag>Ber07</b:Tag>
    <b:SourceType>JournalArticle</b:SourceType>
    <b:Guid>{CF4B5D3D-D91F-4AC4-AC68-388AA88A1806}</b:Guid>
    <b:Title>Trace element supplementation after major burns increases burned skin trace element concentrations and modulates local protein metabolism but not whole-body substrate metabolism</b:Title>
    <b:JournalName>The American Journal of Clinical Nutrition</b:JournalName>
    <b:Year>2007</b:Year>
    <b:Pages>1301-1306</b:Pages>
    <b:Author>
      <b:Author>
        <b:NameList>
          <b:Person>
            <b:Last>Berger</b:Last>
            <b:Middle>M </b:Middle>
            <b:First>Mette </b:First>
          </b:Person>
          <b:Person>
            <b:Last>Binnert</b:Last>
            <b:First>Christophe </b:First>
          </b:Person>
          <b:Person>
            <b:Last>Chiolero</b:Last>
            <b:Middle>L </b:Middle>
            <b:First>René </b:First>
          </b:Person>
          <b:Person>
            <b:Last>Taylor</b:Last>
            <b:First>William </b:First>
          </b:Person>
          <b:Person>
            <b:Last>Raffoul</b:Last>
            <b:First>Wassim </b:First>
          </b:Person>
          <b:Person>
            <b:Last>Cayeux</b:Last>
            <b:First>Marie-Christine </b:First>
          </b:Person>
          <b:Person>
            <b:Last>Benathan</b:Last>
            <b:First>Messod </b:First>
          </b:Person>
          <b:Person>
            <b:Last>Shenkin</b:Last>
            <b:First>Alan </b:First>
          </b:Person>
          <b:Person>
            <b:Last>Tappy</b:Last>
            <b:First>Luc </b:First>
          </b:Person>
        </b:NameList>
      </b:Author>
    </b:Author>
    <b:Volume>85</b:Volume>
    <b:RefOrder>12</b:RefOrder>
  </b:Source>
  <b:Source>
    <b:Tag>Mom17</b:Tag>
    <b:SourceType>JournalArticle</b:SourceType>
    <b:Guid>{05FDC1A2-8997-421E-BD54-244B1327133F}</b:Guid>
    <b:Title>The effects of zinc supplementation on wound healing and metabolic status in patients with diabetic foot ulcer: A randomized, double-blind, placebo-controlled trial</b:Title>
    <b:JournalName>Wound Healing and Regeneration</b:JournalName>
    <b:Year>2017</b:Year>
    <b:Pages>512-520</b:Pages>
    <b:Author>
      <b:Author>
        <b:NameList>
          <b:Person>
            <b:Last>Momen-Heravi</b:Last>
            <b:First>Mansooreh </b:First>
          </b:Person>
          <b:Person>
            <b:Last>Barahimi</b:Last>
            <b:First>Elham </b:First>
          </b:Person>
          <b:Person>
            <b:Last>Razzaghi</b:Last>
            <b:First>Reza </b:First>
          </b:Person>
          <b:Person>
            <b:Last>Bahmani</b:Last>
            <b:First>Fereshteh </b:First>
          </b:Person>
          <b:Person>
            <b:Last>Gilasi</b:Last>
            <b:Middle>Reza </b:Middle>
            <b:First>Hamid </b:First>
          </b:Person>
          <b:Person>
            <b:Last>Asemi</b:Last>
            <b:First>Zatollah </b:First>
          </b:Person>
        </b:NameList>
      </b:Author>
    </b:Author>
    <b:Volume>25</b:Volume>
    <b:RefOrder>13</b:RefOrder>
  </b:Source>
  <b:Source>
    <b:Tag>Str84</b:Tag>
    <b:SourceType>JournalArticle</b:SourceType>
    <b:Guid>{1641CBCF-AF09-4235-B3DF-D039F551E465}</b:Guid>
    <b:Title>Topical zinc oxide treatment improves arterial and venous leg ulcers</b:Title>
    <b:JournalName>British Journal of Dermatology</b:JournalName>
    <b:Year>1984</b:Year>
    <b:Pages>461-468</b:Pages>
    <b:Author>
      <b:Author>
        <b:NameList>
          <b:Person>
            <b:Last>Stromberg</b:Last>
            <b:Middle>E</b:Middle>
            <b:First>H </b:First>
          </b:Person>
          <b:Person>
            <b:Last>Agren</b:Last>
            <b:Middle>S</b:Middle>
            <b:First>M</b:First>
          </b:Person>
        </b:NameList>
      </b:Author>
    </b:Author>
    <b:Volume>III</b:Volume>
    <b:RefOrder>14</b:RefOrder>
  </b:Source>
  <b:Source>
    <b:Tag>Vie15</b:Tag>
    <b:SourceType>JournalArticle</b:SourceType>
    <b:Guid>{24BA577A-9518-4AD5-86DA-A6F8C3CBBDF0}</b:Guid>
    <b:Title>Trends in global clinical trial registration: an analysis of umbers of registered clinical trials in different parts of the world from 2004 to 2013</b:Title>
    <b:JournalName>BMJ Open</b:JournalName>
    <b:Year>2015</b:Year>
    <b:Pages>e008932.</b:Pages>
    <b:Author>
      <b:Author>
        <b:NameList>
          <b:Person>
            <b:Last>Viergever</b:Last>
            <b:First>R</b:First>
          </b:Person>
          <b:Person>
            <b:Last>Li</b:Last>
            <b:First>K</b:First>
          </b:Person>
        </b:NameList>
      </b:Author>
    </b:Author>
    <b:Volume>5</b:Volume>
    <b:Issue>9</b:Issue>
    <b:RefOrder>15</b:RefOrder>
  </b:Source>
</b:Sources>
</file>

<file path=customXml/itemProps1.xml><?xml version="1.0" encoding="utf-8"?>
<ds:datastoreItem xmlns:ds="http://schemas.openxmlformats.org/officeDocument/2006/customXml" ds:itemID="{664730CF-06AA-4685-A4FD-41BD7BFA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22</Pages>
  <Words>9204</Words>
  <Characters>52469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Hadi Ail A Abdullah</cp:lastModifiedBy>
  <cp:revision>146</cp:revision>
  <dcterms:created xsi:type="dcterms:W3CDTF">2020-05-18T22:47:00Z</dcterms:created>
  <dcterms:modified xsi:type="dcterms:W3CDTF">2020-05-22T13:20:00Z</dcterms:modified>
</cp:coreProperties>
</file>