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46" w:rsidRDefault="00C137D0">
      <w:r w:rsidRPr="00C137D0">
        <w:t xml:space="preserve">Discuss the likely economic impact of COVID-19 pandemic on the Australian economy by using recent macroeconomic indicators whilst critically evaluating the role of fiscal policy as a </w:t>
      </w:r>
      <w:proofErr w:type="spellStart"/>
      <w:r w:rsidRPr="00C137D0">
        <w:t>stabilisation</w:t>
      </w:r>
      <w:proofErr w:type="spellEnd"/>
      <w:r w:rsidRPr="00C137D0">
        <w:t xml:space="preserve"> tool in a crisis like this.</w:t>
      </w:r>
      <w:bookmarkStart w:id="0" w:name="_GoBack"/>
      <w:bookmarkEnd w:id="0"/>
    </w:p>
    <w:sectPr w:rsidR="0004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D0"/>
    <w:rsid w:val="00045F46"/>
    <w:rsid w:val="006D6C99"/>
    <w:rsid w:val="00C1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B9C6E-2B61-4EFA-8DB7-8BB793E8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2020-06-03T09:35:00Z</dcterms:created>
  <dcterms:modified xsi:type="dcterms:W3CDTF">2020-06-03T09:35:00Z</dcterms:modified>
</cp:coreProperties>
</file>