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3D9E0" w14:textId="52667D12" w:rsidR="0087565B" w:rsidRPr="00350573" w:rsidRDefault="00350573">
      <w:pPr>
        <w:rPr>
          <w:b/>
          <w:u w:val="single"/>
        </w:rPr>
      </w:pPr>
      <w:r w:rsidRPr="00350573">
        <w:rPr>
          <w:b/>
          <w:u w:val="single"/>
        </w:rPr>
        <w:t>A Report to the Board of Directors of Sainsbury’s</w:t>
      </w:r>
    </w:p>
    <w:p w14:paraId="20CA2F95" w14:textId="77777777" w:rsidR="006F6D78" w:rsidRDefault="006F6D78"/>
    <w:p w14:paraId="37B46CE5" w14:textId="3540CE0E" w:rsidR="008B6AC9" w:rsidRDefault="009725B9">
      <w:r>
        <w:t>The main ide</w:t>
      </w:r>
      <w:r w:rsidR="00C736B1">
        <w:t>a of this report is to act as a</w:t>
      </w:r>
      <w:r>
        <w:t xml:space="preserve"> consultant for Sainsbury’s Board of Directors in helping to resolve a managemental issue, with </w:t>
      </w:r>
      <w:r w:rsidRPr="009725B9">
        <w:rPr>
          <w:u w:val="single"/>
        </w:rPr>
        <w:t>applying relevant theories</w:t>
      </w:r>
      <w:r w:rsidR="00D02B6F">
        <w:rPr>
          <w:u w:val="single"/>
        </w:rPr>
        <w:t xml:space="preserve"> </w:t>
      </w:r>
      <w:r w:rsidR="00D02B6F" w:rsidRPr="00D02B6F">
        <w:t>(which I have added to the end of the document)</w:t>
      </w:r>
      <w:r w:rsidRPr="00D02B6F">
        <w:t xml:space="preserve"> </w:t>
      </w:r>
      <w:r>
        <w:t>to real life.</w:t>
      </w:r>
      <w:r w:rsidR="001E02A2">
        <w:t xml:space="preserve"> We need to have </w:t>
      </w:r>
      <w:r w:rsidR="001E02A2" w:rsidRPr="001E02A2">
        <w:rPr>
          <w:u w:val="single"/>
        </w:rPr>
        <w:t>3 recommendations</w:t>
      </w:r>
      <w:r w:rsidR="001E02A2">
        <w:t xml:space="preserve"> which are </w:t>
      </w:r>
      <w:r w:rsidR="001E02A2" w:rsidRPr="001E02A2">
        <w:rPr>
          <w:u w:val="single"/>
        </w:rPr>
        <w:t>Leadership Theory</w:t>
      </w:r>
      <w:r w:rsidR="001E02A2">
        <w:t xml:space="preserve">, </w:t>
      </w:r>
      <w:r w:rsidR="001E02A2" w:rsidRPr="001E02A2">
        <w:rPr>
          <w:u w:val="single"/>
        </w:rPr>
        <w:t>Change Theory</w:t>
      </w:r>
      <w:r w:rsidR="001E02A2">
        <w:t xml:space="preserve"> and </w:t>
      </w:r>
      <w:r w:rsidR="001E02A2" w:rsidRPr="001E02A2">
        <w:rPr>
          <w:u w:val="single"/>
        </w:rPr>
        <w:t>Governance Theory</w:t>
      </w:r>
      <w:r w:rsidR="001E02A2">
        <w:t>.</w:t>
      </w:r>
    </w:p>
    <w:p w14:paraId="0859FA70" w14:textId="77777777" w:rsidR="009725B9" w:rsidRDefault="009725B9"/>
    <w:p w14:paraId="1FC25DF7" w14:textId="5F305190" w:rsidR="008B6AC9" w:rsidRDefault="008B6AC9">
      <w:r>
        <w:t xml:space="preserve">I have included the main points of the essay in here. I have also created a table of contents which the writer needs to follow. </w:t>
      </w:r>
      <w:r w:rsidRPr="000848FD">
        <w:rPr>
          <w:u w:val="single"/>
        </w:rPr>
        <w:t>The main purpose of this essay is to use the relevant management theories and apply it to the Real Life</w:t>
      </w:r>
      <w:r>
        <w:t>. Our chosen company is Sainsbury’</w:t>
      </w:r>
      <w:r w:rsidR="007B666C">
        <w:t xml:space="preserve">s. The list of </w:t>
      </w:r>
      <w:r w:rsidR="00A518D0">
        <w:t xml:space="preserve">theories/topics are included in the end. Please </w:t>
      </w:r>
      <w:r w:rsidR="00350573">
        <w:t xml:space="preserve">follow the instructions. </w:t>
      </w:r>
    </w:p>
    <w:p w14:paraId="07902C5E" w14:textId="0248A309" w:rsidR="00073514" w:rsidRPr="00CE75B0" w:rsidRDefault="00073514" w:rsidP="00073514">
      <w:pPr>
        <w:pStyle w:val="Heading1"/>
        <w:rPr>
          <w:rFonts w:asciiTheme="minorHAnsi" w:hAnsiTheme="minorHAnsi"/>
        </w:rPr>
      </w:pPr>
      <w:bookmarkStart w:id="0" w:name="_Toc447010296"/>
      <w:r>
        <w:rPr>
          <w:rFonts w:asciiTheme="minorHAnsi" w:hAnsiTheme="minorHAnsi"/>
        </w:rPr>
        <w:t xml:space="preserve"> TAS</w:t>
      </w:r>
      <w:bookmarkEnd w:id="0"/>
      <w:r w:rsidR="007B666C">
        <w:rPr>
          <w:rFonts w:asciiTheme="minorHAnsi" w:hAnsiTheme="minorHAnsi"/>
        </w:rPr>
        <w:t>K</w:t>
      </w:r>
    </w:p>
    <w:p w14:paraId="4102BF55" w14:textId="77777777" w:rsidR="00073514" w:rsidRDefault="00073514" w:rsidP="00073514"/>
    <w:p w14:paraId="2172E7AA" w14:textId="5ADD0A04" w:rsidR="00073514" w:rsidRPr="00787299" w:rsidRDefault="00073514" w:rsidP="00073514">
      <w:pPr>
        <w:pStyle w:val="ListParagraph"/>
        <w:numPr>
          <w:ilvl w:val="0"/>
          <w:numId w:val="1"/>
        </w:numPr>
        <w:rPr>
          <w:rFonts w:asciiTheme="minorHAnsi" w:hAnsiTheme="minorHAnsi"/>
        </w:rPr>
      </w:pPr>
      <w:r>
        <w:rPr>
          <w:rFonts w:asciiTheme="minorHAnsi" w:hAnsiTheme="minorHAnsi"/>
        </w:rPr>
        <w:t>Write a</w:t>
      </w:r>
      <w:r w:rsidRPr="00787299">
        <w:rPr>
          <w:rFonts w:asciiTheme="minorHAnsi" w:hAnsiTheme="minorHAnsi"/>
        </w:rPr>
        <w:t xml:space="preserve"> report (individual su</w:t>
      </w:r>
      <w:r w:rsidR="00C736B1">
        <w:rPr>
          <w:rFonts w:asciiTheme="minorHAnsi" w:hAnsiTheme="minorHAnsi"/>
        </w:rPr>
        <w:t>bmission) of</w:t>
      </w:r>
      <w:r w:rsidR="00482AD0">
        <w:rPr>
          <w:rFonts w:asciiTheme="minorHAnsi" w:hAnsiTheme="minorHAnsi"/>
        </w:rPr>
        <w:t xml:space="preserve"> 2000 words</w:t>
      </w:r>
    </w:p>
    <w:p w14:paraId="502E18AF" w14:textId="797661CA" w:rsidR="00073514" w:rsidRPr="005528AB" w:rsidRDefault="00073514" w:rsidP="00073514">
      <w:pPr>
        <w:pStyle w:val="ListParagraph"/>
        <w:numPr>
          <w:ilvl w:val="0"/>
          <w:numId w:val="1"/>
        </w:numPr>
        <w:rPr>
          <w:rFonts w:asciiTheme="minorHAnsi" w:hAnsiTheme="minorHAnsi"/>
        </w:rPr>
      </w:pPr>
      <w:r>
        <w:rPr>
          <w:rFonts w:asciiTheme="minorHAnsi" w:hAnsiTheme="minorHAnsi"/>
        </w:rPr>
        <w:t>The scenario is that you act</w:t>
      </w:r>
      <w:r w:rsidRPr="005528AB">
        <w:rPr>
          <w:rFonts w:asciiTheme="minorHAnsi" w:hAnsiTheme="minorHAnsi"/>
        </w:rPr>
        <w:t xml:space="preserve"> as that company’s</w:t>
      </w:r>
      <w:r w:rsidR="00B27731">
        <w:rPr>
          <w:rFonts w:asciiTheme="minorHAnsi" w:hAnsiTheme="minorHAnsi"/>
        </w:rPr>
        <w:t xml:space="preserve"> </w:t>
      </w:r>
      <w:r w:rsidR="00B27731" w:rsidRPr="008B6AC9">
        <w:rPr>
          <w:rFonts w:asciiTheme="minorHAnsi" w:hAnsiTheme="minorHAnsi"/>
          <w:b/>
          <w:color w:val="FF0000"/>
        </w:rPr>
        <w:t>(Sainsbury’s)</w:t>
      </w:r>
      <w:r w:rsidRPr="005528AB">
        <w:rPr>
          <w:rFonts w:asciiTheme="minorHAnsi" w:hAnsiTheme="minorHAnsi"/>
        </w:rPr>
        <w:t xml:space="preserve"> </w:t>
      </w:r>
      <w:r w:rsidRPr="00482AD0">
        <w:rPr>
          <w:rFonts w:asciiTheme="minorHAnsi" w:hAnsiTheme="minorHAnsi"/>
          <w:u w:val="single"/>
        </w:rPr>
        <w:t>Governance Advisory Committee</w:t>
      </w:r>
      <w:r w:rsidRPr="005528AB">
        <w:rPr>
          <w:rFonts w:asciiTheme="minorHAnsi" w:hAnsiTheme="minorHAnsi"/>
        </w:rPr>
        <w:t xml:space="preserve"> (GAC) which will write a report addressed to the </w:t>
      </w:r>
      <w:r w:rsidRPr="00482AD0">
        <w:rPr>
          <w:rFonts w:asciiTheme="minorHAnsi" w:hAnsiTheme="minorHAnsi"/>
          <w:u w:val="single"/>
        </w:rPr>
        <w:t>Board of Directors</w:t>
      </w:r>
      <w:r w:rsidRPr="005528AB">
        <w:rPr>
          <w:rFonts w:asciiTheme="minorHAnsi" w:hAnsiTheme="minorHAnsi"/>
        </w:rPr>
        <w:t xml:space="preserve"> of that company.</w:t>
      </w:r>
    </w:p>
    <w:p w14:paraId="1375C6B2" w14:textId="77777777" w:rsidR="00073514" w:rsidRPr="00787299" w:rsidRDefault="00073514" w:rsidP="00073514">
      <w:pPr>
        <w:pStyle w:val="ListParagraph"/>
        <w:numPr>
          <w:ilvl w:val="0"/>
          <w:numId w:val="1"/>
        </w:numPr>
        <w:rPr>
          <w:rFonts w:asciiTheme="minorHAnsi" w:hAnsiTheme="minorHAnsi"/>
        </w:rPr>
      </w:pPr>
      <w:r w:rsidRPr="00787299">
        <w:rPr>
          <w:rFonts w:asciiTheme="minorHAnsi" w:hAnsiTheme="minorHAnsi"/>
        </w:rPr>
        <w:t xml:space="preserve">The objective is to thoroughly </w:t>
      </w:r>
      <w:r w:rsidRPr="00482AD0">
        <w:rPr>
          <w:rFonts w:asciiTheme="minorHAnsi" w:hAnsiTheme="minorHAnsi"/>
          <w:i/>
        </w:rPr>
        <w:t xml:space="preserve">understand the situation </w:t>
      </w:r>
      <w:r w:rsidRPr="00787299">
        <w:rPr>
          <w:rFonts w:asciiTheme="minorHAnsi" w:hAnsiTheme="minorHAnsi"/>
        </w:rPr>
        <w:t xml:space="preserve">and </w:t>
      </w:r>
      <w:r w:rsidRPr="00482AD0">
        <w:rPr>
          <w:rFonts w:asciiTheme="minorHAnsi" w:hAnsiTheme="minorHAnsi"/>
          <w:i/>
        </w:rPr>
        <w:t>prepare recommendations</w:t>
      </w:r>
      <w:r w:rsidRPr="00787299">
        <w:rPr>
          <w:rFonts w:asciiTheme="minorHAnsi" w:hAnsiTheme="minorHAnsi"/>
        </w:rPr>
        <w:t xml:space="preserve"> for the Board to consider in relation to the </w:t>
      </w:r>
      <w:r>
        <w:rPr>
          <w:rFonts w:asciiTheme="minorHAnsi" w:hAnsiTheme="minorHAnsi"/>
        </w:rPr>
        <w:t xml:space="preserve">elements of this module: the </w:t>
      </w:r>
      <w:r w:rsidRPr="00482AD0">
        <w:rPr>
          <w:rFonts w:asciiTheme="minorHAnsi" w:hAnsiTheme="minorHAnsi"/>
          <w:u w:val="single"/>
        </w:rPr>
        <w:t>leadership</w:t>
      </w:r>
      <w:r w:rsidRPr="00787299">
        <w:rPr>
          <w:rFonts w:asciiTheme="minorHAnsi" w:hAnsiTheme="minorHAnsi"/>
        </w:rPr>
        <w:t xml:space="preserve">, </w:t>
      </w:r>
      <w:r>
        <w:rPr>
          <w:rFonts w:asciiTheme="minorHAnsi" w:hAnsiTheme="minorHAnsi"/>
        </w:rPr>
        <w:t xml:space="preserve">the </w:t>
      </w:r>
      <w:r w:rsidRPr="00394717">
        <w:rPr>
          <w:rFonts w:asciiTheme="minorHAnsi" w:hAnsiTheme="minorHAnsi"/>
          <w:u w:val="single"/>
        </w:rPr>
        <w:t>gov</w:t>
      </w:r>
      <w:r w:rsidRPr="00482AD0">
        <w:rPr>
          <w:rFonts w:asciiTheme="minorHAnsi" w:hAnsiTheme="minorHAnsi"/>
          <w:u w:val="single"/>
        </w:rPr>
        <w:t xml:space="preserve">ernance systems </w:t>
      </w:r>
      <w:r w:rsidRPr="00787299">
        <w:rPr>
          <w:rFonts w:asciiTheme="minorHAnsi" w:hAnsiTheme="minorHAnsi"/>
        </w:rPr>
        <w:t xml:space="preserve">and </w:t>
      </w:r>
      <w:r w:rsidRPr="00482AD0">
        <w:rPr>
          <w:rFonts w:asciiTheme="minorHAnsi" w:hAnsiTheme="minorHAnsi"/>
          <w:u w:val="single"/>
        </w:rPr>
        <w:t>change initiatives</w:t>
      </w:r>
      <w:r w:rsidRPr="00787299">
        <w:rPr>
          <w:rFonts w:asciiTheme="minorHAnsi" w:hAnsiTheme="minorHAnsi"/>
        </w:rPr>
        <w:t xml:space="preserve"> within the company.</w:t>
      </w:r>
    </w:p>
    <w:p w14:paraId="28545B54" w14:textId="77777777" w:rsidR="001F7237" w:rsidRPr="001F7237" w:rsidRDefault="001F7237" w:rsidP="001F7237">
      <w:pPr>
        <w:pStyle w:val="ListParagraph"/>
        <w:numPr>
          <w:ilvl w:val="0"/>
          <w:numId w:val="1"/>
        </w:numPr>
        <w:shd w:val="clear" w:color="auto" w:fill="FFFFFF"/>
        <w:rPr>
          <w:rFonts w:ascii="Arial" w:hAnsi="Arial"/>
          <w:color w:val="8496B0" w:themeColor="text2" w:themeTint="99"/>
          <w:sz w:val="28"/>
          <w:szCs w:val="28"/>
        </w:rPr>
      </w:pPr>
      <w:r w:rsidRPr="001F7237">
        <w:rPr>
          <w:rFonts w:ascii="Arial" w:hAnsi="Arial"/>
          <w:color w:val="8496B0" w:themeColor="text2" w:themeTint="99"/>
          <w:sz w:val="28"/>
          <w:szCs w:val="28"/>
        </w:rPr>
        <w:t>Obviously, the key problem facing every company in the world today is the effects of the corona virus. </w:t>
      </w:r>
      <w:r w:rsidRPr="001F7237">
        <w:rPr>
          <w:rFonts w:ascii="Arial" w:hAnsi="Arial"/>
          <w:color w:val="8496B0" w:themeColor="text2" w:themeTint="99"/>
          <w:sz w:val="28"/>
          <w:szCs w:val="28"/>
          <w:bdr w:val="none" w:sz="0" w:space="0" w:color="auto" w:frame="1"/>
        </w:rPr>
        <w:t xml:space="preserve">In terms of this assignment however, </w:t>
      </w:r>
      <w:r w:rsidRPr="001F7237">
        <w:rPr>
          <w:rFonts w:ascii="Arial" w:hAnsi="Arial"/>
          <w:b/>
          <w:i/>
          <w:color w:val="8496B0" w:themeColor="text2" w:themeTint="99"/>
          <w:sz w:val="28"/>
          <w:szCs w:val="28"/>
          <w:u w:val="single"/>
          <w:bdr w:val="none" w:sz="0" w:space="0" w:color="auto" w:frame="1"/>
        </w:rPr>
        <w:t>any mention of the corona virus is optional</w:t>
      </w:r>
      <w:r w:rsidRPr="001F7237">
        <w:rPr>
          <w:rFonts w:ascii="Arial" w:hAnsi="Arial"/>
          <w:color w:val="8496B0" w:themeColor="text2" w:themeTint="99"/>
          <w:sz w:val="28"/>
          <w:szCs w:val="28"/>
          <w:bdr w:val="none" w:sz="0" w:space="0" w:color="auto" w:frame="1"/>
        </w:rPr>
        <w:t>.</w:t>
      </w:r>
      <w:r w:rsidRPr="001F7237">
        <w:rPr>
          <w:rFonts w:ascii="Arial" w:hAnsi="Arial"/>
          <w:color w:val="8496B0" w:themeColor="text2" w:themeTint="99"/>
          <w:sz w:val="28"/>
          <w:szCs w:val="28"/>
        </w:rPr>
        <w:t> If you want to cover some aspect of it in what is a very rapidly changing situation then feel free, but if your analysis and recommendations assume a return to normality in which your recommendations still apply, then that's fine too. </w:t>
      </w:r>
      <w:r w:rsidRPr="001F7237">
        <w:rPr>
          <w:rFonts w:ascii="Arial" w:hAnsi="Arial"/>
          <w:color w:val="8496B0" w:themeColor="text2" w:themeTint="99"/>
          <w:sz w:val="28"/>
          <w:szCs w:val="28"/>
          <w:u w:val="single"/>
        </w:rPr>
        <w:t>BUT WE NEED TO FOCUS ON MANAGEMENTAL ISSUES AND ETC.</w:t>
      </w:r>
    </w:p>
    <w:p w14:paraId="474075FD" w14:textId="77777777" w:rsidR="006F6D78" w:rsidRDefault="006F6D78"/>
    <w:p w14:paraId="0EFB47E6" w14:textId="77777777" w:rsidR="001F7237" w:rsidRPr="00CE75B0" w:rsidRDefault="001F7237" w:rsidP="001F7237">
      <w:pPr>
        <w:pStyle w:val="ListParagraph"/>
        <w:numPr>
          <w:ilvl w:val="0"/>
          <w:numId w:val="2"/>
        </w:numPr>
        <w:rPr>
          <w:rFonts w:asciiTheme="minorHAnsi" w:hAnsiTheme="minorHAnsi"/>
        </w:rPr>
      </w:pPr>
      <w:r>
        <w:rPr>
          <w:rFonts w:asciiTheme="minorHAnsi" w:hAnsiTheme="minorHAnsi"/>
        </w:rPr>
        <w:t>Y</w:t>
      </w:r>
      <w:r w:rsidRPr="00CE75B0">
        <w:rPr>
          <w:rFonts w:asciiTheme="minorHAnsi" w:hAnsiTheme="minorHAnsi"/>
        </w:rPr>
        <w:t>ou are the member who is solely responsible for writing your report.</w:t>
      </w:r>
    </w:p>
    <w:p w14:paraId="590205FD" w14:textId="77777777" w:rsidR="001F7237" w:rsidRPr="00CE75B0" w:rsidRDefault="001F7237" w:rsidP="001F7237">
      <w:pPr>
        <w:pStyle w:val="ListParagraph"/>
        <w:numPr>
          <w:ilvl w:val="0"/>
          <w:numId w:val="2"/>
        </w:numPr>
        <w:rPr>
          <w:rFonts w:asciiTheme="minorHAnsi" w:hAnsiTheme="minorHAnsi"/>
        </w:rPr>
      </w:pPr>
      <w:r w:rsidRPr="00CE75B0">
        <w:rPr>
          <w:rFonts w:asciiTheme="minorHAnsi" w:hAnsiTheme="minorHAnsi"/>
        </w:rPr>
        <w:t>The report is to be addressed to the Board of Directors</w:t>
      </w:r>
    </w:p>
    <w:p w14:paraId="3DACA708" w14:textId="77777777" w:rsidR="001F7237" w:rsidRDefault="001F7237" w:rsidP="001F7237">
      <w:pPr>
        <w:pStyle w:val="ListParagraph"/>
        <w:numPr>
          <w:ilvl w:val="0"/>
          <w:numId w:val="2"/>
        </w:numPr>
        <w:rPr>
          <w:rFonts w:asciiTheme="minorHAnsi" w:hAnsiTheme="minorHAnsi"/>
        </w:rPr>
      </w:pPr>
      <w:r w:rsidRPr="00CE75B0">
        <w:rPr>
          <w:rFonts w:asciiTheme="minorHAnsi" w:hAnsiTheme="minorHAnsi"/>
        </w:rPr>
        <w:t xml:space="preserve">Your role in this is to represent the discussions of the </w:t>
      </w:r>
      <w:r>
        <w:rPr>
          <w:rFonts w:asciiTheme="minorHAnsi" w:hAnsiTheme="minorHAnsi"/>
        </w:rPr>
        <w:t xml:space="preserve">Governance Advisory </w:t>
      </w:r>
      <w:r w:rsidRPr="00CE75B0">
        <w:rPr>
          <w:rFonts w:asciiTheme="minorHAnsi" w:hAnsiTheme="minorHAnsi"/>
        </w:rPr>
        <w:t>Committee, and to add your own personal views and insights</w:t>
      </w:r>
      <w:r>
        <w:rPr>
          <w:rFonts w:asciiTheme="minorHAnsi" w:hAnsiTheme="minorHAnsi"/>
        </w:rPr>
        <w:t xml:space="preserve"> which emerged after the meeting</w:t>
      </w:r>
      <w:r w:rsidRPr="00CE75B0">
        <w:rPr>
          <w:rFonts w:asciiTheme="minorHAnsi" w:hAnsiTheme="minorHAnsi"/>
        </w:rPr>
        <w:t>.</w:t>
      </w:r>
    </w:p>
    <w:p w14:paraId="2390BBDE" w14:textId="77777777" w:rsidR="001F7237" w:rsidRDefault="001F7237" w:rsidP="001F7237"/>
    <w:p w14:paraId="028404F3" w14:textId="77777777" w:rsidR="001F7237" w:rsidRPr="007B666C" w:rsidRDefault="001F7237" w:rsidP="007B666C">
      <w:pPr>
        <w:pStyle w:val="Heading1"/>
      </w:pPr>
      <w:r w:rsidRPr="007B666C">
        <w:t>STRUCTURE</w:t>
      </w:r>
    </w:p>
    <w:p w14:paraId="1DBE94D4" w14:textId="77777777" w:rsidR="001F7237" w:rsidRDefault="001F7237" w:rsidP="001F7237"/>
    <w:p w14:paraId="3360457C" w14:textId="77777777" w:rsidR="001F7237" w:rsidRPr="00CE75B0" w:rsidRDefault="001F7237" w:rsidP="001F7237">
      <w:pPr>
        <w:rPr>
          <w:b/>
        </w:rPr>
      </w:pPr>
      <w:r w:rsidRPr="00CE75B0">
        <w:rPr>
          <w:b/>
        </w:rPr>
        <w:t xml:space="preserve">Section 1: </w:t>
      </w:r>
      <w:r>
        <w:rPr>
          <w:b/>
        </w:rPr>
        <w:t xml:space="preserve">Background </w:t>
      </w:r>
      <w:r w:rsidRPr="00CE75B0">
        <w:rPr>
          <w:b/>
        </w:rPr>
        <w:t>summary (</w:t>
      </w:r>
      <w:r>
        <w:rPr>
          <w:b/>
        </w:rPr>
        <w:t>120</w:t>
      </w:r>
      <w:r w:rsidRPr="00CE75B0">
        <w:rPr>
          <w:b/>
        </w:rPr>
        <w:t xml:space="preserve">0 words max). </w:t>
      </w:r>
    </w:p>
    <w:p w14:paraId="0F5686EF" w14:textId="77777777" w:rsidR="001F7237" w:rsidRPr="00CE75B0" w:rsidRDefault="001F7237" w:rsidP="001F7237">
      <w:r w:rsidRPr="00CE75B0">
        <w:t xml:space="preserve">- Analysis using </w:t>
      </w:r>
      <w:r w:rsidRPr="00B27731">
        <w:rPr>
          <w:u w:val="single"/>
        </w:rPr>
        <w:t>relevant theory</w:t>
      </w:r>
      <w:r w:rsidRPr="00CE75B0">
        <w:t xml:space="preserve"> of the background to the case: e.g. leadership styles, change processes, board structure etc, any provisional recommendations that were considered by members of the GAC</w:t>
      </w:r>
      <w:r>
        <w:t>, e.g. from the formative submission</w:t>
      </w:r>
      <w:r w:rsidRPr="00CE75B0">
        <w:t>.</w:t>
      </w:r>
    </w:p>
    <w:p w14:paraId="05832CFC" w14:textId="77777777" w:rsidR="001F7237" w:rsidRPr="00CE75B0" w:rsidRDefault="001F7237" w:rsidP="001F7237"/>
    <w:p w14:paraId="75488FAC" w14:textId="77777777" w:rsidR="00424982" w:rsidRDefault="00424982" w:rsidP="001F7237">
      <w:pPr>
        <w:rPr>
          <w:b/>
        </w:rPr>
      </w:pPr>
    </w:p>
    <w:p w14:paraId="7BBCAD8C" w14:textId="77777777" w:rsidR="00424982" w:rsidRDefault="00424982" w:rsidP="001F7237">
      <w:pPr>
        <w:rPr>
          <w:b/>
        </w:rPr>
      </w:pPr>
    </w:p>
    <w:p w14:paraId="14616ED4" w14:textId="77777777" w:rsidR="001F7237" w:rsidRPr="00CE75B0" w:rsidRDefault="001F7237" w:rsidP="001F7237">
      <w:pPr>
        <w:rPr>
          <w:b/>
        </w:rPr>
      </w:pPr>
      <w:r>
        <w:rPr>
          <w:b/>
        </w:rPr>
        <w:t>Section 2</w:t>
      </w:r>
      <w:r w:rsidRPr="00CE75B0">
        <w:rPr>
          <w:b/>
        </w:rPr>
        <w:t>: Recommendations and how to overcome barriers to implementation (800 words max).</w:t>
      </w:r>
    </w:p>
    <w:p w14:paraId="78E58617" w14:textId="77777777" w:rsidR="001F7237" w:rsidRDefault="001F7237" w:rsidP="001F7237">
      <w:r w:rsidRPr="00CE75B0">
        <w:t xml:space="preserve">- </w:t>
      </w:r>
      <w:r>
        <w:t>Briefly indicate the problem which each recommendation is supposed to fix (this would normally be a simple reference to part Section 1 which should cover these. One problem may generate more than one of your recommendations.</w:t>
      </w:r>
    </w:p>
    <w:p w14:paraId="185620B6" w14:textId="77777777" w:rsidR="001F7237" w:rsidRPr="00CE75B0" w:rsidRDefault="001F7237" w:rsidP="001F7237">
      <w:r>
        <w:t xml:space="preserve">- </w:t>
      </w:r>
      <w:r w:rsidRPr="00CE75B0">
        <w:t xml:space="preserve">Fully justified recommendations (at least one each for </w:t>
      </w:r>
      <w:r w:rsidRPr="00171317">
        <w:rPr>
          <w:u w:val="single"/>
        </w:rPr>
        <w:t>leadership</w:t>
      </w:r>
      <w:r w:rsidRPr="00CE75B0">
        <w:t xml:space="preserve">, </w:t>
      </w:r>
      <w:r w:rsidRPr="00171317">
        <w:rPr>
          <w:u w:val="single"/>
        </w:rPr>
        <w:t>change</w:t>
      </w:r>
      <w:r w:rsidRPr="00CE75B0">
        <w:t xml:space="preserve"> and </w:t>
      </w:r>
      <w:r w:rsidRPr="00171317">
        <w:rPr>
          <w:u w:val="single"/>
        </w:rPr>
        <w:t>governance</w:t>
      </w:r>
      <w:r w:rsidRPr="00CE75B0">
        <w:t>)</w:t>
      </w:r>
      <w:r>
        <w:t xml:space="preserve"> with a theoretical background and an indication of which named individuals might be involved and over what </w:t>
      </w:r>
      <w:r w:rsidRPr="00171317">
        <w:rPr>
          <w:u w:val="single"/>
        </w:rPr>
        <w:t>timescale.</w:t>
      </w:r>
      <w:r w:rsidRPr="00CE75B0">
        <w:t xml:space="preserve"> </w:t>
      </w:r>
    </w:p>
    <w:p w14:paraId="3B319F70" w14:textId="77777777" w:rsidR="001F7237" w:rsidRPr="00CE75B0" w:rsidRDefault="001F7237" w:rsidP="001F7237">
      <w:r>
        <w:t>- The recommendations</w:t>
      </w:r>
      <w:r w:rsidRPr="00CE75B0">
        <w:t xml:space="preserve"> may be the same as those discussed </w:t>
      </w:r>
      <w:r>
        <w:t xml:space="preserve">with other group members </w:t>
      </w:r>
      <w:r w:rsidRPr="00CE75B0">
        <w:t xml:space="preserve">or they may be totally different. Any differences need to be explained and justified, e.g. based on changes in the real world etc. </w:t>
      </w:r>
      <w:r w:rsidRPr="001E02A2">
        <w:rPr>
          <w:u w:val="single"/>
        </w:rPr>
        <w:t>All recommendations need to be supported by relevant theory.</w:t>
      </w:r>
    </w:p>
    <w:p w14:paraId="79BE63CD" w14:textId="77777777" w:rsidR="001F7237" w:rsidRPr="00CE75B0" w:rsidRDefault="001F7237" w:rsidP="001F7237">
      <w:r w:rsidRPr="00CE75B0">
        <w:t>- Make it clear whether recommendations</w:t>
      </w:r>
      <w:r>
        <w:t xml:space="preserve"> are linked.</w:t>
      </w:r>
    </w:p>
    <w:p w14:paraId="1807A0B1" w14:textId="77777777" w:rsidR="001F7237" w:rsidRDefault="001F7237" w:rsidP="001F7237">
      <w:r w:rsidRPr="00CE75B0">
        <w:t>- An indication of the most important one or two barriers within the company which might prevent or hinder the adoption of these recommendations, and how they might be overcome.</w:t>
      </w:r>
    </w:p>
    <w:p w14:paraId="77AC6B75" w14:textId="77777777" w:rsidR="001F7237" w:rsidRDefault="001F7237" w:rsidP="001F7237"/>
    <w:p w14:paraId="2CA35A72" w14:textId="77777777" w:rsidR="001F7237" w:rsidRPr="00CE75B0" w:rsidRDefault="001F7237" w:rsidP="001F7237">
      <w:pPr>
        <w:rPr>
          <w:b/>
        </w:rPr>
      </w:pPr>
      <w:r w:rsidRPr="00CE75B0">
        <w:rPr>
          <w:b/>
        </w:rPr>
        <w:t>In your preparation, assume the following:</w:t>
      </w:r>
    </w:p>
    <w:p w14:paraId="11D19378" w14:textId="77777777" w:rsidR="001F7237" w:rsidRPr="00CE75B0" w:rsidRDefault="001F7237" w:rsidP="001F7237">
      <w:pPr>
        <w:pStyle w:val="ListParagraph"/>
        <w:numPr>
          <w:ilvl w:val="0"/>
          <w:numId w:val="3"/>
        </w:numPr>
        <w:rPr>
          <w:rFonts w:asciiTheme="minorHAnsi" w:hAnsiTheme="minorHAnsi"/>
        </w:rPr>
      </w:pPr>
      <w:r w:rsidRPr="00CE75B0">
        <w:rPr>
          <w:rFonts w:asciiTheme="minorHAnsi" w:hAnsiTheme="minorHAnsi"/>
        </w:rPr>
        <w:t xml:space="preserve">The board is familiar with the case: it is not necessary to explain the case itself but it </w:t>
      </w:r>
      <w:r w:rsidRPr="00B27731">
        <w:rPr>
          <w:rFonts w:asciiTheme="minorHAnsi" w:hAnsiTheme="minorHAnsi"/>
          <w:b/>
        </w:rPr>
        <w:t>is necessary to analyse it using relevant theory.</w:t>
      </w:r>
    </w:p>
    <w:p w14:paraId="30132415" w14:textId="77777777" w:rsidR="001F7237" w:rsidRPr="00CE75B0" w:rsidRDefault="001F7237" w:rsidP="001F7237">
      <w:pPr>
        <w:pStyle w:val="ListParagraph"/>
        <w:numPr>
          <w:ilvl w:val="0"/>
          <w:numId w:val="3"/>
        </w:numPr>
        <w:rPr>
          <w:rFonts w:asciiTheme="minorHAnsi" w:hAnsiTheme="minorHAnsi"/>
        </w:rPr>
      </w:pPr>
      <w:r w:rsidRPr="00CE75B0">
        <w:rPr>
          <w:rFonts w:asciiTheme="minorHAnsi" w:hAnsiTheme="minorHAnsi"/>
        </w:rPr>
        <w:t>The board will not accept recommendations which might be perceived as unethical or illegal</w:t>
      </w:r>
    </w:p>
    <w:p w14:paraId="695C0A06" w14:textId="77777777" w:rsidR="001F7237" w:rsidRPr="00CE75B0" w:rsidRDefault="001F7237" w:rsidP="001F7237">
      <w:pPr>
        <w:pStyle w:val="ListParagraph"/>
        <w:numPr>
          <w:ilvl w:val="0"/>
          <w:numId w:val="3"/>
        </w:numPr>
        <w:rPr>
          <w:rFonts w:asciiTheme="minorHAnsi" w:hAnsiTheme="minorHAnsi"/>
        </w:rPr>
      </w:pPr>
      <w:r w:rsidRPr="00CE75B0">
        <w:rPr>
          <w:rFonts w:asciiTheme="minorHAnsi" w:hAnsiTheme="minorHAnsi"/>
        </w:rPr>
        <w:t xml:space="preserve">The board needs to know the details of discussions which led to the recommendations you are presenting, so they have a rounded view of the discussions within the company. </w:t>
      </w:r>
    </w:p>
    <w:p w14:paraId="0AF98490" w14:textId="77777777" w:rsidR="001F7237" w:rsidRPr="00CE75B0" w:rsidRDefault="001F7237" w:rsidP="001F7237">
      <w:pPr>
        <w:pStyle w:val="ListParagraph"/>
        <w:numPr>
          <w:ilvl w:val="0"/>
          <w:numId w:val="3"/>
        </w:numPr>
        <w:rPr>
          <w:rFonts w:asciiTheme="minorHAnsi" w:hAnsiTheme="minorHAnsi"/>
        </w:rPr>
      </w:pPr>
      <w:r w:rsidRPr="00CE75B0">
        <w:rPr>
          <w:rFonts w:asciiTheme="minorHAnsi" w:hAnsiTheme="minorHAnsi"/>
        </w:rPr>
        <w:t xml:space="preserve">The board understands all of the theories which you will be using to support your recommendations, but would appreciate some appendices in which the theories used are summarized. </w:t>
      </w:r>
    </w:p>
    <w:p w14:paraId="215F4FDF" w14:textId="77777777" w:rsidR="001F7237" w:rsidRDefault="001F7237" w:rsidP="001F7237">
      <w:r w:rsidRPr="00CE75B0">
        <w:t>Your job is not at stake in this context so feel free to tell the board what they need to hear.</w:t>
      </w:r>
    </w:p>
    <w:p w14:paraId="2247EDAC" w14:textId="77777777" w:rsidR="00FC61E7" w:rsidRDefault="00FC61E7" w:rsidP="001F7237"/>
    <w:p w14:paraId="3C75ABB0" w14:textId="35F30DF1" w:rsidR="00FC61E7" w:rsidRPr="00FC61E7" w:rsidRDefault="00FC61E7" w:rsidP="001F7237">
      <w:pPr>
        <w:rPr>
          <w:u w:val="single"/>
        </w:rPr>
      </w:pPr>
      <w:r w:rsidRPr="00FC61E7">
        <w:rPr>
          <w:u w:val="single"/>
        </w:rPr>
        <w:t>POSSIBLE QUESTIONS THAT YOU CAN ANSWER IN YOUR SECTION 1</w:t>
      </w:r>
      <w:r>
        <w:rPr>
          <w:u w:val="single"/>
        </w:rPr>
        <w:t xml:space="preserve"> </w:t>
      </w:r>
      <w:r w:rsidRPr="00FC61E7">
        <w:t>(not mandatory)</w:t>
      </w:r>
    </w:p>
    <w:p w14:paraId="6087E365" w14:textId="77777777" w:rsidR="001F7237" w:rsidRDefault="001F7237"/>
    <w:p w14:paraId="6B283CDF" w14:textId="74CC035E" w:rsidR="00C013B6" w:rsidRPr="00C10909" w:rsidRDefault="00C013B6" w:rsidP="00C10909">
      <w:pPr>
        <w:pStyle w:val="ListParagraph"/>
        <w:numPr>
          <w:ilvl w:val="0"/>
          <w:numId w:val="8"/>
        </w:numPr>
        <w:rPr>
          <w:rFonts w:ascii="Arial" w:hAnsi="Arial"/>
        </w:rPr>
      </w:pPr>
      <w:r w:rsidRPr="00C10909">
        <w:rPr>
          <w:rFonts w:ascii="Arial" w:hAnsi="Arial"/>
        </w:rPr>
        <w:t>What has been this company’s biggest ever problem?</w:t>
      </w:r>
    </w:p>
    <w:p w14:paraId="1C833B99" w14:textId="77777777" w:rsidR="00C013B6" w:rsidRPr="00C10909" w:rsidRDefault="00C013B6" w:rsidP="00C10909">
      <w:pPr>
        <w:pStyle w:val="ListParagraph"/>
        <w:numPr>
          <w:ilvl w:val="0"/>
          <w:numId w:val="8"/>
        </w:numPr>
        <w:rPr>
          <w:rFonts w:ascii="Arial" w:hAnsi="Arial"/>
        </w:rPr>
      </w:pPr>
      <w:r w:rsidRPr="00C10909">
        <w:rPr>
          <w:rFonts w:ascii="Arial" w:hAnsi="Arial"/>
        </w:rPr>
        <w:t>What were the effects of the problem?</w:t>
      </w:r>
    </w:p>
    <w:p w14:paraId="20A9763E" w14:textId="77777777" w:rsidR="00C013B6" w:rsidRPr="00C10909" w:rsidRDefault="00C013B6" w:rsidP="00C10909">
      <w:pPr>
        <w:pStyle w:val="ListParagraph"/>
        <w:numPr>
          <w:ilvl w:val="0"/>
          <w:numId w:val="8"/>
        </w:numPr>
        <w:rPr>
          <w:rFonts w:ascii="Arial" w:hAnsi="Arial"/>
        </w:rPr>
      </w:pPr>
      <w:r w:rsidRPr="00C10909">
        <w:rPr>
          <w:rFonts w:ascii="Arial" w:hAnsi="Arial"/>
        </w:rPr>
        <w:t>What solutions were / are being tried?</w:t>
      </w:r>
    </w:p>
    <w:p w14:paraId="53B662BB" w14:textId="77777777" w:rsidR="00C013B6" w:rsidRPr="00C10909" w:rsidRDefault="00C013B6" w:rsidP="00C10909">
      <w:pPr>
        <w:pStyle w:val="ListParagraph"/>
        <w:numPr>
          <w:ilvl w:val="0"/>
          <w:numId w:val="8"/>
        </w:numPr>
        <w:rPr>
          <w:rFonts w:ascii="Arial" w:hAnsi="Arial"/>
        </w:rPr>
      </w:pPr>
      <w:r w:rsidRPr="00C10909">
        <w:rPr>
          <w:rFonts w:ascii="Arial" w:hAnsi="Arial"/>
        </w:rPr>
        <w:t>Is this company ready to change?</w:t>
      </w:r>
    </w:p>
    <w:p w14:paraId="14DBEA32" w14:textId="77777777" w:rsidR="00C013B6" w:rsidRPr="00C10909" w:rsidRDefault="00C013B6" w:rsidP="00C10909">
      <w:pPr>
        <w:pStyle w:val="ListParagraph"/>
        <w:numPr>
          <w:ilvl w:val="0"/>
          <w:numId w:val="8"/>
        </w:numPr>
        <w:rPr>
          <w:rFonts w:ascii="Arial" w:hAnsi="Arial"/>
        </w:rPr>
      </w:pPr>
      <w:r w:rsidRPr="00C10909">
        <w:rPr>
          <w:rFonts w:ascii="Arial" w:hAnsi="Arial"/>
        </w:rPr>
        <w:t>How well was the change handled?</w:t>
      </w:r>
    </w:p>
    <w:p w14:paraId="1C59F4EB" w14:textId="71856572" w:rsidR="00C013B6" w:rsidRPr="00C10909" w:rsidRDefault="00C013B6" w:rsidP="00C10909">
      <w:pPr>
        <w:pStyle w:val="ListParagraph"/>
        <w:numPr>
          <w:ilvl w:val="0"/>
          <w:numId w:val="8"/>
        </w:numPr>
        <w:rPr>
          <w:rFonts w:ascii="Arial" w:hAnsi="Arial"/>
        </w:rPr>
      </w:pPr>
      <w:r w:rsidRPr="00C10909">
        <w:rPr>
          <w:rFonts w:ascii="Arial" w:hAnsi="Arial"/>
        </w:rPr>
        <w:t>If the CEO left, what qualities would the replacement need?</w:t>
      </w:r>
    </w:p>
    <w:p w14:paraId="2591A859" w14:textId="15D01E73" w:rsidR="00C013B6" w:rsidRPr="00C10909" w:rsidRDefault="00C013B6" w:rsidP="00C10909">
      <w:pPr>
        <w:pStyle w:val="ListParagraph"/>
        <w:numPr>
          <w:ilvl w:val="0"/>
          <w:numId w:val="8"/>
        </w:numPr>
        <w:rPr>
          <w:rFonts w:ascii="Arial" w:hAnsi="Arial"/>
        </w:rPr>
      </w:pPr>
      <w:r w:rsidRPr="00C10909">
        <w:rPr>
          <w:rFonts w:ascii="Arial" w:hAnsi="Arial"/>
        </w:rPr>
        <w:t>I f the UK economy collapsed what would be the effects on this firm?</w:t>
      </w:r>
    </w:p>
    <w:p w14:paraId="7E7D069D" w14:textId="7A6C4ABF" w:rsidR="0011434C" w:rsidRPr="00292B2C" w:rsidRDefault="00C013B6" w:rsidP="008B6AC9">
      <w:pPr>
        <w:pStyle w:val="ListParagraph"/>
        <w:numPr>
          <w:ilvl w:val="0"/>
          <w:numId w:val="8"/>
        </w:numPr>
        <w:rPr>
          <w:rFonts w:ascii="Arial" w:hAnsi="Arial"/>
          <w:u w:val="single"/>
        </w:rPr>
      </w:pPr>
      <w:r w:rsidRPr="00C10909">
        <w:rPr>
          <w:rFonts w:ascii="Arial" w:hAnsi="Arial"/>
        </w:rPr>
        <w:t xml:space="preserve">Who would this company most likely merge with / be acquired by? </w:t>
      </w:r>
      <w:r w:rsidRPr="00C10909">
        <w:rPr>
          <w:rFonts w:ascii="Arial" w:hAnsi="Arial"/>
          <w:u w:val="single"/>
        </w:rPr>
        <w:t>(ASDA merger can be an inspiration for this</w:t>
      </w:r>
      <w:r w:rsidR="00EA751B">
        <w:rPr>
          <w:rFonts w:ascii="Arial" w:hAnsi="Arial"/>
          <w:u w:val="single"/>
        </w:rPr>
        <w:t>)</w:t>
      </w:r>
      <w:r w:rsidR="00EA751B" w:rsidRPr="00EA751B">
        <w:rPr>
          <w:rFonts w:ascii="Arial" w:hAnsi="Arial"/>
          <w:i/>
        </w:rPr>
        <w:t xml:space="preserve"> CMA Regulatory, Governance</w:t>
      </w:r>
    </w:p>
    <w:p w14:paraId="277C681E" w14:textId="77777777" w:rsidR="00292B2C" w:rsidRDefault="00292B2C" w:rsidP="00292B2C">
      <w:pPr>
        <w:rPr>
          <w:rFonts w:ascii="Arial" w:hAnsi="Arial"/>
          <w:u w:val="single"/>
        </w:rPr>
      </w:pPr>
    </w:p>
    <w:p w14:paraId="16D6D847" w14:textId="77777777" w:rsidR="00292B2C" w:rsidRDefault="00292B2C" w:rsidP="00292B2C">
      <w:pPr>
        <w:rPr>
          <w:rFonts w:ascii="Arial" w:hAnsi="Arial"/>
          <w:u w:val="single"/>
        </w:rPr>
      </w:pPr>
    </w:p>
    <w:p w14:paraId="4B33CE4B" w14:textId="77777777" w:rsidR="00292B2C" w:rsidRPr="00292B2C" w:rsidRDefault="00292B2C" w:rsidP="00292B2C">
      <w:pPr>
        <w:rPr>
          <w:rFonts w:ascii="Arial" w:hAnsi="Arial"/>
          <w:u w:val="single"/>
        </w:rPr>
      </w:pPr>
    </w:p>
    <w:p w14:paraId="55F7697B" w14:textId="709FF41B" w:rsidR="00B27731" w:rsidRDefault="00B27731" w:rsidP="008B6AC9">
      <w:pPr>
        <w:pStyle w:val="Heading1"/>
      </w:pPr>
      <w:r>
        <w:t>Table of Contents</w:t>
      </w:r>
      <w:r w:rsidR="009C05DB">
        <w:t xml:space="preserve"> (example to give an insight)</w:t>
      </w:r>
    </w:p>
    <w:p w14:paraId="582B7B2C" w14:textId="77777777" w:rsidR="006F6D78" w:rsidRDefault="006F6D78"/>
    <w:p w14:paraId="06104812" w14:textId="7C3164B2" w:rsidR="008B6AC9" w:rsidRDefault="008B6AC9" w:rsidP="008B6AC9">
      <w:pPr>
        <w:pStyle w:val="ListParagraph"/>
        <w:numPr>
          <w:ilvl w:val="0"/>
          <w:numId w:val="4"/>
        </w:numPr>
      </w:pPr>
      <w:r>
        <w:t>Explaining the issue</w:t>
      </w:r>
      <w:r w:rsidR="00171317">
        <w:t>s</w:t>
      </w:r>
      <w:r>
        <w:t xml:space="preserve"> of Sainsbury’s to the Board of Directors with relevant theories</w:t>
      </w:r>
    </w:p>
    <w:p w14:paraId="17212CE4" w14:textId="39B938A5" w:rsidR="006F6D78" w:rsidRDefault="0070097A" w:rsidP="008B6AC9">
      <w:pPr>
        <w:pStyle w:val="ListParagraph"/>
        <w:numPr>
          <w:ilvl w:val="1"/>
          <w:numId w:val="4"/>
        </w:numPr>
      </w:pPr>
      <w:r>
        <w:t>Applying</w:t>
      </w:r>
      <w:r w:rsidR="008B6AC9">
        <w:t xml:space="preserve"> </w:t>
      </w:r>
      <w:r w:rsidR="00171317">
        <w:t>Mintzberg’s Managerial Roles (2001)</w:t>
      </w:r>
    </w:p>
    <w:p w14:paraId="4F42B282" w14:textId="11BEDC20" w:rsidR="00171317" w:rsidRDefault="0070097A" w:rsidP="008B6AC9">
      <w:pPr>
        <w:pStyle w:val="ListParagraph"/>
        <w:numPr>
          <w:ilvl w:val="1"/>
          <w:numId w:val="4"/>
        </w:numPr>
      </w:pPr>
      <w:r>
        <w:t xml:space="preserve">Applying </w:t>
      </w:r>
      <w:r w:rsidR="0011434C">
        <w:t>Contingency, Behavioural and Trait models to describe the CEO</w:t>
      </w:r>
    </w:p>
    <w:p w14:paraId="0DF0EDB0" w14:textId="620F645B" w:rsidR="00171317" w:rsidRDefault="0070097A" w:rsidP="008B6AC9">
      <w:pPr>
        <w:pStyle w:val="ListParagraph"/>
        <w:numPr>
          <w:ilvl w:val="1"/>
          <w:numId w:val="4"/>
        </w:numPr>
      </w:pPr>
      <w:r>
        <w:t xml:space="preserve">Applying </w:t>
      </w:r>
      <w:r w:rsidR="00C013B6">
        <w:t>Dixon’s Model (1976)</w:t>
      </w:r>
    </w:p>
    <w:p w14:paraId="3BD29A0A" w14:textId="5285E254" w:rsidR="00171317" w:rsidRDefault="00171317" w:rsidP="00171317">
      <w:pPr>
        <w:pStyle w:val="ListParagraph"/>
        <w:numPr>
          <w:ilvl w:val="1"/>
          <w:numId w:val="5"/>
        </w:numPr>
      </w:pPr>
      <w:r>
        <w:t>How we could achieve to change theses leadership/governance</w:t>
      </w:r>
      <w:r w:rsidR="00424982">
        <w:t>/change</w:t>
      </w:r>
      <w:r>
        <w:t xml:space="preserve"> issues?</w:t>
      </w:r>
    </w:p>
    <w:p w14:paraId="4E674C47" w14:textId="16E87D08" w:rsidR="00171317" w:rsidRDefault="00BD38FB" w:rsidP="00171317">
      <w:pPr>
        <w:ind w:left="320"/>
      </w:pPr>
      <w:r>
        <w:t>2.0</w:t>
      </w:r>
      <w:r>
        <w:tab/>
        <w:t>Recommendation 1 (Leadership)</w:t>
      </w:r>
    </w:p>
    <w:p w14:paraId="5BBC7349" w14:textId="0389E1C3" w:rsidR="00171317" w:rsidRDefault="00171317" w:rsidP="00171317">
      <w:pPr>
        <w:ind w:left="320"/>
      </w:pPr>
      <w:r>
        <w:tab/>
        <w:t xml:space="preserve">a. </w:t>
      </w:r>
      <w:r w:rsidR="0070097A">
        <w:t>Using</w:t>
      </w:r>
      <w:r>
        <w:t xml:space="preserve"> Nudge Theory </w:t>
      </w:r>
    </w:p>
    <w:p w14:paraId="679FAB6E" w14:textId="563DAB7B" w:rsidR="00171317" w:rsidRDefault="00BD38FB" w:rsidP="00171317">
      <w:pPr>
        <w:ind w:left="320"/>
      </w:pPr>
      <w:r>
        <w:t>3.0  Recommendation 2 (Governance)</w:t>
      </w:r>
    </w:p>
    <w:p w14:paraId="5CC4A09A" w14:textId="35A4A61A" w:rsidR="009C05DB" w:rsidRDefault="009C05DB" w:rsidP="00C736B1">
      <w:pPr>
        <w:ind w:left="320"/>
      </w:pPr>
      <w:r>
        <w:tab/>
        <w:t>a</w:t>
      </w:r>
      <w:r w:rsidR="00BD38FB">
        <w:t xml:space="preserve">. </w:t>
      </w:r>
      <w:r w:rsidR="0070097A">
        <w:t xml:space="preserve">Using </w:t>
      </w:r>
      <w:r>
        <w:t>Risk Heat Map</w:t>
      </w:r>
    </w:p>
    <w:p w14:paraId="091998A2" w14:textId="741EF265" w:rsidR="0011434C" w:rsidRDefault="00C736B1" w:rsidP="0011434C">
      <w:pPr>
        <w:ind w:firstLine="720"/>
      </w:pPr>
      <w:r>
        <w:t>b</w:t>
      </w:r>
      <w:r w:rsidR="0011434C">
        <w:t xml:space="preserve">. </w:t>
      </w:r>
      <w:r w:rsidR="0070097A">
        <w:t xml:space="preserve">Using </w:t>
      </w:r>
      <w:r w:rsidR="0011434C">
        <w:t>Worley and Mohrman’s Change Model (2015)</w:t>
      </w:r>
    </w:p>
    <w:p w14:paraId="2D1CACBC" w14:textId="4E8E1003" w:rsidR="001E02A2" w:rsidRDefault="001E02A2" w:rsidP="001E02A2">
      <w:r>
        <w:t xml:space="preserve">     4.0   Recommendation 3 (Change)</w:t>
      </w:r>
    </w:p>
    <w:p w14:paraId="127C8885" w14:textId="3AAC97A3" w:rsidR="001E02A2" w:rsidRDefault="00BE16EC" w:rsidP="001E02A2">
      <w:r>
        <w:tab/>
        <w:t xml:space="preserve">a. Kotter’s 8 step </w:t>
      </w:r>
      <w:bookmarkStart w:id="1" w:name="_GoBack"/>
      <w:bookmarkEnd w:id="1"/>
    </w:p>
    <w:p w14:paraId="3C0354DC" w14:textId="66DB60B3" w:rsidR="0011434C" w:rsidRDefault="0011434C" w:rsidP="00171317">
      <w:pPr>
        <w:ind w:left="320"/>
      </w:pPr>
    </w:p>
    <w:p w14:paraId="480A1603" w14:textId="77777777" w:rsidR="009C05DB" w:rsidRDefault="009C05DB" w:rsidP="00171317">
      <w:pPr>
        <w:ind w:left="320"/>
      </w:pPr>
    </w:p>
    <w:p w14:paraId="45FB4E9A" w14:textId="77777777" w:rsidR="009C05DB" w:rsidRDefault="009C05DB" w:rsidP="00171317">
      <w:pPr>
        <w:ind w:left="320"/>
      </w:pPr>
    </w:p>
    <w:p w14:paraId="6960C9A0" w14:textId="77777777" w:rsidR="009C05DB" w:rsidRDefault="009C05DB" w:rsidP="00171317">
      <w:pPr>
        <w:ind w:left="320"/>
      </w:pPr>
    </w:p>
    <w:p w14:paraId="1D7DFD6C" w14:textId="77777777" w:rsidR="00292B2C" w:rsidRDefault="00292B2C" w:rsidP="00171317">
      <w:pPr>
        <w:ind w:left="320"/>
      </w:pPr>
    </w:p>
    <w:p w14:paraId="056FDA7A" w14:textId="77777777" w:rsidR="00292B2C" w:rsidRDefault="00292B2C" w:rsidP="00171317">
      <w:pPr>
        <w:ind w:left="320"/>
      </w:pPr>
    </w:p>
    <w:p w14:paraId="2F1D1D50" w14:textId="77777777" w:rsidR="00292B2C" w:rsidRDefault="00292B2C" w:rsidP="00171317">
      <w:pPr>
        <w:ind w:left="320"/>
      </w:pPr>
    </w:p>
    <w:p w14:paraId="0AFA593D" w14:textId="77777777" w:rsidR="00292B2C" w:rsidRDefault="00292B2C" w:rsidP="00171317">
      <w:pPr>
        <w:ind w:left="320"/>
      </w:pPr>
    </w:p>
    <w:p w14:paraId="4123EAF2" w14:textId="77777777" w:rsidR="009C05DB" w:rsidRDefault="009C05DB" w:rsidP="00171317">
      <w:pPr>
        <w:ind w:left="320"/>
      </w:pPr>
    </w:p>
    <w:p w14:paraId="19F92E5E" w14:textId="1C81A117" w:rsidR="009C05DB" w:rsidRPr="009C05DB" w:rsidRDefault="009C05DB" w:rsidP="00171317">
      <w:pPr>
        <w:ind w:left="320"/>
        <w:rPr>
          <w:b/>
          <w:color w:val="FF0000"/>
          <w:u w:val="single"/>
        </w:rPr>
      </w:pPr>
      <w:r w:rsidRPr="009C05DB">
        <w:rPr>
          <w:b/>
          <w:color w:val="FF0000"/>
          <w:u w:val="single"/>
        </w:rPr>
        <w:t>THEORIES AND TOPICS</w:t>
      </w:r>
    </w:p>
    <w:p w14:paraId="07748792" w14:textId="77777777" w:rsidR="009C05DB" w:rsidRDefault="009C05DB" w:rsidP="00171317">
      <w:pPr>
        <w:ind w:left="3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74"/>
      </w:tblGrid>
      <w:tr w:rsidR="009C05DB" w:rsidRPr="008254AF" w14:paraId="78034195" w14:textId="77777777" w:rsidTr="001A60B4">
        <w:trPr>
          <w:cantSplit/>
        </w:trPr>
        <w:tc>
          <w:tcPr>
            <w:tcW w:w="519" w:type="pct"/>
            <w:shd w:val="clear" w:color="auto" w:fill="FFFFFF"/>
          </w:tcPr>
          <w:p w14:paraId="7B28D7AB"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 xml:space="preserve">WEEK </w:t>
            </w:r>
          </w:p>
        </w:tc>
        <w:tc>
          <w:tcPr>
            <w:tcW w:w="4481" w:type="pct"/>
            <w:shd w:val="clear" w:color="auto" w:fill="FFFFFF"/>
          </w:tcPr>
          <w:p w14:paraId="68E6C43D"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Topics (theories, concepts, frameworks, findings, frameworks, lists etc)</w:t>
            </w:r>
          </w:p>
        </w:tc>
      </w:tr>
      <w:tr w:rsidR="009C05DB" w:rsidRPr="008254AF" w14:paraId="04E0B91D" w14:textId="77777777" w:rsidTr="001A60B4">
        <w:trPr>
          <w:cantSplit/>
        </w:trPr>
        <w:tc>
          <w:tcPr>
            <w:tcW w:w="519" w:type="pct"/>
            <w:shd w:val="clear" w:color="auto" w:fill="FFFFFF"/>
          </w:tcPr>
          <w:p w14:paraId="2FF7E0C6"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1</w:t>
            </w:r>
          </w:p>
        </w:tc>
        <w:tc>
          <w:tcPr>
            <w:tcW w:w="4481" w:type="pct"/>
            <w:shd w:val="clear" w:color="auto" w:fill="FFFFFF"/>
          </w:tcPr>
          <w:p w14:paraId="5376D848"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11541F85"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UK Corporate Governance Code: issues of companies self-reporting</w:t>
            </w:r>
          </w:p>
          <w:p w14:paraId="6349F13A"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Role of government in controlling large companies</w:t>
            </w:r>
          </w:p>
          <w:p w14:paraId="26B83BF4"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Key roles of the Board of Directors</w:t>
            </w:r>
          </w:p>
        </w:tc>
      </w:tr>
      <w:tr w:rsidR="009C05DB" w:rsidRPr="008254AF" w14:paraId="698B2AB6" w14:textId="77777777" w:rsidTr="001A60B4">
        <w:trPr>
          <w:cantSplit/>
          <w:trHeight w:val="464"/>
        </w:trPr>
        <w:tc>
          <w:tcPr>
            <w:tcW w:w="519" w:type="pct"/>
            <w:shd w:val="clear" w:color="auto" w:fill="FFFFFF"/>
          </w:tcPr>
          <w:p w14:paraId="3C2A4D3A"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2</w:t>
            </w:r>
          </w:p>
        </w:tc>
        <w:tc>
          <w:tcPr>
            <w:tcW w:w="4481" w:type="pct"/>
            <w:shd w:val="clear" w:color="auto" w:fill="FFFFFF"/>
          </w:tcPr>
          <w:p w14:paraId="3DE16CAF"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LEADERSHIP</w:t>
            </w:r>
          </w:p>
          <w:p w14:paraId="0C133B69"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Behavioural approach to leadership (e.g. Blake and Mouton, others are available)</w:t>
            </w:r>
          </w:p>
          <w:p w14:paraId="58DAE9B5"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Trait approach to leadership (e.g. The Big 5, but other models are available)</w:t>
            </w:r>
          </w:p>
          <w:p w14:paraId="6144B84B"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Contingency approach to leadership (e.g. Tannenbaum and Schmidt but other models are available)</w:t>
            </w:r>
          </w:p>
          <w:p w14:paraId="245EF289"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The idea of the Board of Directors ‘a leader’, according to the UKCGC</w:t>
            </w:r>
          </w:p>
        </w:tc>
      </w:tr>
      <w:tr w:rsidR="009C05DB" w:rsidRPr="008254AF" w14:paraId="3782C880" w14:textId="77777777" w:rsidTr="001A60B4">
        <w:trPr>
          <w:cantSplit/>
          <w:trHeight w:val="464"/>
        </w:trPr>
        <w:tc>
          <w:tcPr>
            <w:tcW w:w="519" w:type="pct"/>
            <w:shd w:val="clear" w:color="auto" w:fill="FFFFFF"/>
          </w:tcPr>
          <w:p w14:paraId="1AF28A1F"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3</w:t>
            </w:r>
          </w:p>
        </w:tc>
        <w:tc>
          <w:tcPr>
            <w:tcW w:w="4481" w:type="pct"/>
            <w:shd w:val="clear" w:color="auto" w:fill="FFFFFF"/>
          </w:tcPr>
          <w:p w14:paraId="65A9805B"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CHANGE</w:t>
            </w:r>
          </w:p>
          <w:p w14:paraId="32AE0CA2"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Kurt Lewin: Unfreeze-Move-Refreeze model of change</w:t>
            </w:r>
          </w:p>
          <w:p w14:paraId="5A277A11"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Kotter’s stages in a change process (2014) stages running concurrentl</w:t>
            </w:r>
            <w:r>
              <w:rPr>
                <w:rFonts w:ascii="Arial" w:eastAsia="SimSun" w:hAnsi="Arial" w:cs="Calibri"/>
                <w:snapToGrid w:val="0"/>
                <w:color w:val="000000"/>
              </w:rPr>
              <w:t>y</w:t>
            </w:r>
          </w:p>
        </w:tc>
      </w:tr>
      <w:tr w:rsidR="009C05DB" w:rsidRPr="008254AF" w14:paraId="046D0DD5" w14:textId="77777777" w:rsidTr="001A60B4">
        <w:trPr>
          <w:cantSplit/>
          <w:trHeight w:val="464"/>
        </w:trPr>
        <w:tc>
          <w:tcPr>
            <w:tcW w:w="519" w:type="pct"/>
            <w:shd w:val="clear" w:color="auto" w:fill="FFFFFF"/>
          </w:tcPr>
          <w:p w14:paraId="2F52A6AD"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4</w:t>
            </w:r>
          </w:p>
        </w:tc>
        <w:tc>
          <w:tcPr>
            <w:tcW w:w="4481" w:type="pct"/>
            <w:shd w:val="clear" w:color="auto" w:fill="FFFFFF"/>
          </w:tcPr>
          <w:p w14:paraId="10D0FBF7"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3C5EE04A"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Composition of the Board of Directors, structure, committees</w:t>
            </w:r>
          </w:p>
          <w:p w14:paraId="1ECF3B25" w14:textId="77777777" w:rsidR="009C05DB"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Relationship between the board of directors, shareholders and the workforce</w:t>
            </w:r>
          </w:p>
          <w:p w14:paraId="0F1CC021"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Influences on the Remuneration Committee in deciding CEO pay</w:t>
            </w:r>
          </w:p>
          <w:p w14:paraId="5D03629E"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Structure of CEO pay (CIPD 2017 framework)</w:t>
            </w:r>
          </w:p>
          <w:p w14:paraId="65EB1CD1"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Functions and responsibilities of Remuneration Committee</w:t>
            </w:r>
          </w:p>
          <w:p w14:paraId="07BD5A77" w14:textId="77777777" w:rsidR="009C05DB"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Existing or possible future company reporting requirements and methods in relation to [each one is a separate topic]: high pay, gender (board membership etc), gender (pay gap), ethnic minorities pay gap, disability pay gap.</w:t>
            </w:r>
          </w:p>
          <w:p w14:paraId="06444739"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 CIPD (2019): Three Questions for the RemCo (Remuneration Committee)</w:t>
            </w:r>
          </w:p>
        </w:tc>
      </w:tr>
      <w:tr w:rsidR="009C05DB" w:rsidRPr="008254AF" w14:paraId="7F33DA72" w14:textId="77777777" w:rsidTr="001A60B4">
        <w:trPr>
          <w:cantSplit/>
          <w:trHeight w:val="464"/>
        </w:trPr>
        <w:tc>
          <w:tcPr>
            <w:tcW w:w="519" w:type="pct"/>
            <w:shd w:val="clear" w:color="auto" w:fill="FFFFFF"/>
          </w:tcPr>
          <w:p w14:paraId="66B859BA"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5</w:t>
            </w:r>
          </w:p>
        </w:tc>
        <w:tc>
          <w:tcPr>
            <w:tcW w:w="4481" w:type="pct"/>
            <w:shd w:val="clear" w:color="auto" w:fill="FFFFFF"/>
          </w:tcPr>
          <w:p w14:paraId="49571AFF"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LEADERSHIP</w:t>
            </w:r>
          </w:p>
          <w:p w14:paraId="2DB38E17"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Mintzberg’s Managerial Roles (2001)</w:t>
            </w:r>
          </w:p>
          <w:p w14:paraId="5C5EDFF2" w14:textId="77777777" w:rsidR="009C05DB"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xml:space="preserve">- </w:t>
            </w:r>
            <w:r>
              <w:rPr>
                <w:rFonts w:ascii="Arial" w:eastAsia="SimSun" w:hAnsi="Arial" w:cs="Calibri"/>
                <w:snapToGrid w:val="0"/>
                <w:color w:val="000000"/>
              </w:rPr>
              <w:t>Hughes (2014) on leadership incompetence</w:t>
            </w:r>
          </w:p>
          <w:p w14:paraId="3EC22DB7"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 xml:space="preserve">- </w:t>
            </w:r>
            <w:r w:rsidRPr="008254AF">
              <w:rPr>
                <w:rFonts w:ascii="Arial" w:eastAsia="SimSun" w:hAnsi="Arial" w:cs="Calibri"/>
                <w:snapToGrid w:val="0"/>
                <w:color w:val="000000"/>
              </w:rPr>
              <w:t>Dixon (1976) on military leadership incompetence</w:t>
            </w:r>
          </w:p>
          <w:p w14:paraId="3A60A76A" w14:textId="77777777" w:rsidR="009C05DB"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Gregory (2018) on absentee leadership</w:t>
            </w:r>
          </w:p>
          <w:p w14:paraId="2903507F"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 Hunter et al (2010) on causes of leader error</w:t>
            </w:r>
          </w:p>
        </w:tc>
      </w:tr>
      <w:tr w:rsidR="009C05DB" w:rsidRPr="008254AF" w14:paraId="76022BD7" w14:textId="77777777" w:rsidTr="001A60B4">
        <w:trPr>
          <w:cantSplit/>
          <w:trHeight w:val="464"/>
        </w:trPr>
        <w:tc>
          <w:tcPr>
            <w:tcW w:w="519" w:type="pct"/>
            <w:shd w:val="clear" w:color="auto" w:fill="FFFFFF"/>
          </w:tcPr>
          <w:p w14:paraId="03503E1B"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6</w:t>
            </w:r>
          </w:p>
        </w:tc>
        <w:tc>
          <w:tcPr>
            <w:tcW w:w="4481" w:type="pct"/>
            <w:shd w:val="clear" w:color="auto" w:fill="FFFFFF"/>
          </w:tcPr>
          <w:p w14:paraId="386B3A7F"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CHANGE</w:t>
            </w:r>
          </w:p>
          <w:p w14:paraId="04AFE5D2"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Ideas relating to being a company ready for change:</w:t>
            </w:r>
          </w:p>
          <w:p w14:paraId="6B105EEF"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Gales of creative Destruction v. Punctuated Equilibrium</w:t>
            </w:r>
          </w:p>
          <w:p w14:paraId="6E16F91F"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The Agile company</w:t>
            </w:r>
          </w:p>
          <w:p w14:paraId="026015AC"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Change competencies</w:t>
            </w:r>
          </w:p>
          <w:p w14:paraId="3B2C2141"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Worley and Mohrman (2015)</w:t>
            </w:r>
          </w:p>
          <w:p w14:paraId="2704962E"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Quinn 8 Leadership Styles</w:t>
            </w:r>
          </w:p>
        </w:tc>
      </w:tr>
      <w:tr w:rsidR="009C05DB" w:rsidRPr="008254AF" w14:paraId="08469503" w14:textId="77777777" w:rsidTr="001A60B4">
        <w:trPr>
          <w:cantSplit/>
          <w:trHeight w:val="247"/>
        </w:trPr>
        <w:tc>
          <w:tcPr>
            <w:tcW w:w="519" w:type="pct"/>
            <w:shd w:val="clear" w:color="auto" w:fill="FFFFFF"/>
          </w:tcPr>
          <w:p w14:paraId="4C58BBBC"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7</w:t>
            </w:r>
          </w:p>
        </w:tc>
        <w:tc>
          <w:tcPr>
            <w:tcW w:w="4481" w:type="pct"/>
            <w:shd w:val="clear" w:color="auto" w:fill="FFFFFF"/>
          </w:tcPr>
          <w:p w14:paraId="0326F30B" w14:textId="77777777" w:rsidR="009C05DB" w:rsidRPr="008254AF" w:rsidRDefault="009C05DB" w:rsidP="00DE12A5">
            <w:pPr>
              <w:jc w:val="center"/>
              <w:rPr>
                <w:rFonts w:ascii="Arial" w:eastAsia="SimSun" w:hAnsi="Arial" w:cs="Calibri"/>
                <w:snapToGrid w:val="0"/>
                <w:color w:val="000000"/>
              </w:rPr>
            </w:pPr>
            <w:r w:rsidRPr="008254AF">
              <w:rPr>
                <w:rFonts w:ascii="Arial" w:eastAsia="SimSun" w:hAnsi="Arial" w:cs="Calibri"/>
                <w:snapToGrid w:val="0"/>
                <w:color w:val="000000"/>
              </w:rPr>
              <w:t xml:space="preserve">[no new </w:t>
            </w:r>
            <w:r w:rsidRPr="008254AF">
              <w:rPr>
                <w:rFonts w:ascii="Arial" w:hAnsi="Arial"/>
              </w:rPr>
              <w:t>topic</w:t>
            </w:r>
            <w:r w:rsidRPr="008254AF">
              <w:rPr>
                <w:rFonts w:ascii="Arial" w:eastAsia="SimSun" w:hAnsi="Arial" w:cs="Calibri"/>
                <w:snapToGrid w:val="0"/>
                <w:color w:val="000000"/>
              </w:rPr>
              <w:t>s]</w:t>
            </w:r>
          </w:p>
        </w:tc>
      </w:tr>
      <w:tr w:rsidR="009C05DB" w:rsidRPr="008254AF" w14:paraId="1C9AD5CD" w14:textId="77777777" w:rsidTr="001A60B4">
        <w:trPr>
          <w:cantSplit/>
          <w:trHeight w:val="464"/>
        </w:trPr>
        <w:tc>
          <w:tcPr>
            <w:tcW w:w="519" w:type="pct"/>
            <w:shd w:val="clear" w:color="auto" w:fill="FFFFFF"/>
          </w:tcPr>
          <w:p w14:paraId="16CF476C"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8</w:t>
            </w:r>
          </w:p>
        </w:tc>
        <w:tc>
          <w:tcPr>
            <w:tcW w:w="4481" w:type="pct"/>
            <w:shd w:val="clear" w:color="auto" w:fill="FFFFFF"/>
          </w:tcPr>
          <w:p w14:paraId="28F3AE9A"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277E1344"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Regulation from government v. self-regulation</w:t>
            </w:r>
          </w:p>
          <w:p w14:paraId="2AB5D436"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Economic bubbles, when they burst, reactions and responses to them</w:t>
            </w:r>
          </w:p>
        </w:tc>
      </w:tr>
      <w:tr w:rsidR="009C05DB" w:rsidRPr="008254AF" w14:paraId="22AAD02D" w14:textId="77777777" w:rsidTr="001A60B4">
        <w:trPr>
          <w:cantSplit/>
          <w:trHeight w:val="464"/>
        </w:trPr>
        <w:tc>
          <w:tcPr>
            <w:tcW w:w="519" w:type="pct"/>
            <w:shd w:val="clear" w:color="auto" w:fill="FFFFFF"/>
          </w:tcPr>
          <w:p w14:paraId="7B08E1D0"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9</w:t>
            </w:r>
          </w:p>
        </w:tc>
        <w:tc>
          <w:tcPr>
            <w:tcW w:w="4481" w:type="pct"/>
            <w:shd w:val="clear" w:color="auto" w:fill="FFFFFF"/>
          </w:tcPr>
          <w:p w14:paraId="1ECBE3EF"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0EF41155"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Kinds of regulation: separation of commercial/investment, dual role chairman and CEO</w:t>
            </w:r>
          </w:p>
          <w:p w14:paraId="4449A49F"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xml:space="preserve">- The rise of globalization and the global firm* </w:t>
            </w:r>
          </w:p>
          <w:p w14:paraId="583D512F"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Cadbury Report (1992): key recommendations</w:t>
            </w:r>
          </w:p>
          <w:p w14:paraId="436067B8"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Walker Report (2009): key recommendations</w:t>
            </w:r>
          </w:p>
          <w:p w14:paraId="6477CA0B"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Other Codes (Stewardship, OECD, Sarbanes-Oxley etc)</w:t>
            </w:r>
          </w:p>
          <w:p w14:paraId="628EFDC8"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UK Corporate Governance Code July 2018</w:t>
            </w:r>
          </w:p>
        </w:tc>
      </w:tr>
      <w:tr w:rsidR="009C05DB" w:rsidRPr="008254AF" w14:paraId="2138E7B3" w14:textId="77777777" w:rsidTr="001A60B4">
        <w:trPr>
          <w:cantSplit/>
          <w:trHeight w:val="464"/>
        </w:trPr>
        <w:tc>
          <w:tcPr>
            <w:tcW w:w="519" w:type="pct"/>
            <w:shd w:val="clear" w:color="auto" w:fill="FFFFFF"/>
          </w:tcPr>
          <w:p w14:paraId="0E01251E"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10</w:t>
            </w:r>
          </w:p>
        </w:tc>
        <w:tc>
          <w:tcPr>
            <w:tcW w:w="4481" w:type="pct"/>
            <w:shd w:val="clear" w:color="auto" w:fill="FFFFFF"/>
          </w:tcPr>
          <w:p w14:paraId="5CF9B069"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LEADERSHIP</w:t>
            </w:r>
          </w:p>
          <w:p w14:paraId="71F1950B"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Lewin’s Force Field Analysis: Leadership, ethics and power</w:t>
            </w:r>
          </w:p>
          <w:p w14:paraId="5BEFAC39"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Ethical perspectives in decision-making for leaders:</w:t>
            </w:r>
          </w:p>
          <w:p w14:paraId="14AEEFD6"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 Consequentialist approaches (e.g. utilitarianism)</w:t>
            </w:r>
          </w:p>
          <w:p w14:paraId="16339227"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 Non-consequentialist approaches (e.g. moral principles)</w:t>
            </w:r>
          </w:p>
          <w:p w14:paraId="537A987D"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 Agent-centered approaches (e.g. virtue approach)</w:t>
            </w:r>
          </w:p>
        </w:tc>
      </w:tr>
      <w:tr w:rsidR="009C05DB" w:rsidRPr="008254AF" w14:paraId="7350781F" w14:textId="77777777" w:rsidTr="001A60B4">
        <w:trPr>
          <w:cantSplit/>
          <w:trHeight w:val="212"/>
        </w:trPr>
        <w:tc>
          <w:tcPr>
            <w:tcW w:w="519" w:type="pct"/>
            <w:shd w:val="clear" w:color="auto" w:fill="FFFFFF"/>
          </w:tcPr>
          <w:p w14:paraId="1F1D9446"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11</w:t>
            </w:r>
          </w:p>
        </w:tc>
        <w:tc>
          <w:tcPr>
            <w:tcW w:w="4481" w:type="pct"/>
            <w:shd w:val="clear" w:color="auto" w:fill="FFFFFF"/>
          </w:tcPr>
          <w:p w14:paraId="4CCDF787"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149DD56E" w14:textId="77777777" w:rsidR="009C05DB"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 xml:space="preserve">- </w:t>
            </w:r>
            <w:r>
              <w:rPr>
                <w:rFonts w:ascii="Arial" w:eastAsia="SimSun" w:hAnsi="Arial" w:cs="Calibri"/>
                <w:snapToGrid w:val="0"/>
                <w:color w:val="000000"/>
              </w:rPr>
              <w:t>Board of Directors and risk-related roles</w:t>
            </w:r>
          </w:p>
          <w:p w14:paraId="06119935"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 P</w:t>
            </w:r>
            <w:r w:rsidRPr="008254AF">
              <w:rPr>
                <w:rFonts w:ascii="Arial" w:eastAsia="SimSun" w:hAnsi="Arial" w:cs="Calibri"/>
                <w:snapToGrid w:val="0"/>
                <w:color w:val="000000"/>
              </w:rPr>
              <w:t>olitical risk</w:t>
            </w:r>
            <w:r>
              <w:rPr>
                <w:rFonts w:ascii="Arial" w:eastAsia="SimSun" w:hAnsi="Arial" w:cs="Calibri"/>
                <w:snapToGrid w:val="0"/>
                <w:color w:val="000000"/>
              </w:rPr>
              <w:t>, measures of political instability, consequences</w:t>
            </w:r>
          </w:p>
          <w:p w14:paraId="6C2F3B3A"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 Risk Assessment Scales: Impact, Likelihood: Frequency, Likelihood: Probability, Vulnerability, Speed of Onset</w:t>
            </w:r>
          </w:p>
          <w:p w14:paraId="6B000A04"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 Risk Assessment Process</w:t>
            </w:r>
          </w:p>
          <w:p w14:paraId="7B8D35A8"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 Risk Heat Maps</w:t>
            </w:r>
          </w:p>
        </w:tc>
      </w:tr>
      <w:tr w:rsidR="009C05DB" w:rsidRPr="008254AF" w14:paraId="39F4E760" w14:textId="77777777" w:rsidTr="001A60B4">
        <w:trPr>
          <w:cantSplit/>
          <w:trHeight w:val="274"/>
        </w:trPr>
        <w:tc>
          <w:tcPr>
            <w:tcW w:w="519" w:type="pct"/>
            <w:shd w:val="clear" w:color="auto" w:fill="FFFFFF"/>
          </w:tcPr>
          <w:p w14:paraId="711D3478"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12</w:t>
            </w:r>
          </w:p>
        </w:tc>
        <w:tc>
          <w:tcPr>
            <w:tcW w:w="4481" w:type="pct"/>
            <w:shd w:val="clear" w:color="auto" w:fill="FFFFFF"/>
          </w:tcPr>
          <w:p w14:paraId="0872DF80" w14:textId="77777777" w:rsidR="009C05DB" w:rsidRPr="004E7077" w:rsidRDefault="009C05DB" w:rsidP="00DE12A5">
            <w:pPr>
              <w:rPr>
                <w:rFonts w:ascii="Arial" w:eastAsia="SimSun" w:hAnsi="Arial" w:cs="Calibri"/>
                <w:i/>
                <w:iCs/>
                <w:snapToGrid w:val="0"/>
                <w:color w:val="000000"/>
              </w:rPr>
            </w:pPr>
            <w:r w:rsidRPr="004E7077">
              <w:rPr>
                <w:rFonts w:ascii="Arial" w:eastAsia="SimSun" w:hAnsi="Arial" w:cs="Calibri"/>
                <w:i/>
                <w:iCs/>
                <w:snapToGrid w:val="0"/>
                <w:color w:val="000000"/>
              </w:rPr>
              <w:t>[classes cancelled in Au19]</w:t>
            </w:r>
          </w:p>
        </w:tc>
      </w:tr>
      <w:tr w:rsidR="009C05DB" w:rsidRPr="008254AF" w14:paraId="05EFE576" w14:textId="77777777" w:rsidTr="001A60B4">
        <w:trPr>
          <w:cantSplit/>
          <w:trHeight w:val="274"/>
        </w:trPr>
        <w:tc>
          <w:tcPr>
            <w:tcW w:w="519" w:type="pct"/>
            <w:shd w:val="clear" w:color="auto" w:fill="FFFFFF"/>
          </w:tcPr>
          <w:p w14:paraId="035D185C" w14:textId="77777777" w:rsidR="009C05DB" w:rsidRPr="008254AF" w:rsidRDefault="009C05DB" w:rsidP="00DE12A5">
            <w:pPr>
              <w:rPr>
                <w:rFonts w:ascii="Arial" w:eastAsia="SimSun" w:hAnsi="Arial" w:cs="Calibri"/>
                <w:b/>
                <w:snapToGrid w:val="0"/>
                <w:color w:val="000000"/>
              </w:rPr>
            </w:pPr>
          </w:p>
        </w:tc>
        <w:tc>
          <w:tcPr>
            <w:tcW w:w="4481" w:type="pct"/>
            <w:shd w:val="clear" w:color="auto" w:fill="FFFFFF"/>
          </w:tcPr>
          <w:p w14:paraId="257C23AB" w14:textId="77777777" w:rsidR="009C05DB" w:rsidRDefault="009C05DB" w:rsidP="00DE12A5">
            <w:pPr>
              <w:rPr>
                <w:rFonts w:ascii="Arial" w:eastAsia="SimSun" w:hAnsi="Arial" w:cs="Calibri"/>
                <w:snapToGrid w:val="0"/>
                <w:color w:val="000000"/>
              </w:rPr>
            </w:pPr>
          </w:p>
          <w:p w14:paraId="26710AF9" w14:textId="77777777" w:rsidR="009C05DB" w:rsidRPr="008A6462" w:rsidRDefault="009C05DB" w:rsidP="00DE12A5">
            <w:pPr>
              <w:rPr>
                <w:rFonts w:ascii="Arial" w:eastAsia="SimSun" w:hAnsi="Arial" w:cs="Calibri"/>
                <w:b/>
                <w:snapToGrid w:val="0"/>
                <w:color w:val="000000"/>
              </w:rPr>
            </w:pPr>
            <w:r w:rsidRPr="008A6462">
              <w:rPr>
                <w:rFonts w:ascii="Arial" w:eastAsia="SimSun" w:hAnsi="Arial" w:cs="Calibri"/>
                <w:b/>
                <w:snapToGrid w:val="0"/>
                <w:color w:val="000000"/>
              </w:rPr>
              <w:t>CHRISTMAS BREAK</w:t>
            </w:r>
          </w:p>
          <w:p w14:paraId="59BEC09B" w14:textId="77777777" w:rsidR="009C05DB" w:rsidRDefault="009C05DB" w:rsidP="00DE12A5">
            <w:pPr>
              <w:rPr>
                <w:rFonts w:ascii="Arial" w:eastAsia="SimSun" w:hAnsi="Arial" w:cs="Calibri"/>
                <w:snapToGrid w:val="0"/>
                <w:color w:val="000000"/>
              </w:rPr>
            </w:pPr>
          </w:p>
        </w:tc>
      </w:tr>
      <w:tr w:rsidR="009C05DB" w:rsidRPr="008254AF" w14:paraId="1A5E21F6" w14:textId="77777777" w:rsidTr="001A60B4">
        <w:trPr>
          <w:cantSplit/>
          <w:trHeight w:val="274"/>
        </w:trPr>
        <w:tc>
          <w:tcPr>
            <w:tcW w:w="519" w:type="pct"/>
            <w:shd w:val="clear" w:color="auto" w:fill="FFFFFF"/>
          </w:tcPr>
          <w:p w14:paraId="5F42899A"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13</w:t>
            </w:r>
          </w:p>
        </w:tc>
        <w:tc>
          <w:tcPr>
            <w:tcW w:w="4481" w:type="pct"/>
            <w:shd w:val="clear" w:color="auto" w:fill="FFFFFF"/>
          </w:tcPr>
          <w:p w14:paraId="16A5B975"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LEADERSHIP</w:t>
            </w:r>
          </w:p>
          <w:p w14:paraId="6EC86F2E" w14:textId="77777777" w:rsidR="009C05DB" w:rsidRPr="008254AF" w:rsidRDefault="009C05DB" w:rsidP="00DE12A5">
            <w:pPr>
              <w:rPr>
                <w:rFonts w:ascii="Arial" w:eastAsia="SimSun" w:hAnsi="Arial" w:cs="Calibri"/>
                <w:snapToGrid w:val="0"/>
                <w:color w:val="000000"/>
              </w:rPr>
            </w:pPr>
            <w:r>
              <w:rPr>
                <w:rFonts w:ascii="Arial" w:eastAsia="SimSun" w:hAnsi="Arial" w:cs="Calibri"/>
                <w:snapToGrid w:val="0"/>
                <w:color w:val="000000"/>
              </w:rPr>
              <w:t>Gender issues and the workplace</w:t>
            </w:r>
          </w:p>
        </w:tc>
      </w:tr>
      <w:tr w:rsidR="009C05DB" w:rsidRPr="008254AF" w14:paraId="62813C06" w14:textId="77777777" w:rsidTr="001A60B4">
        <w:trPr>
          <w:cantSplit/>
          <w:trHeight w:val="274"/>
        </w:trPr>
        <w:tc>
          <w:tcPr>
            <w:tcW w:w="519" w:type="pct"/>
            <w:shd w:val="clear" w:color="auto" w:fill="FFFFFF"/>
          </w:tcPr>
          <w:p w14:paraId="2849A3B9"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14</w:t>
            </w:r>
          </w:p>
        </w:tc>
        <w:tc>
          <w:tcPr>
            <w:tcW w:w="4481" w:type="pct"/>
            <w:shd w:val="clear" w:color="auto" w:fill="FFFFFF"/>
          </w:tcPr>
          <w:p w14:paraId="2C1AC361"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19C62B8B"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UK Bribery Act 2010; US FCPA; how to avoid corrupt practices</w:t>
            </w:r>
          </w:p>
        </w:tc>
      </w:tr>
      <w:tr w:rsidR="009C05DB" w:rsidRPr="008254AF" w14:paraId="7C9FB5AB" w14:textId="77777777" w:rsidTr="001A60B4">
        <w:trPr>
          <w:cantSplit/>
          <w:trHeight w:val="274"/>
        </w:trPr>
        <w:tc>
          <w:tcPr>
            <w:tcW w:w="519" w:type="pct"/>
            <w:shd w:val="clear" w:color="auto" w:fill="FFFFFF"/>
          </w:tcPr>
          <w:p w14:paraId="12E8ABCB"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15</w:t>
            </w:r>
          </w:p>
        </w:tc>
        <w:tc>
          <w:tcPr>
            <w:tcW w:w="4481" w:type="pct"/>
            <w:shd w:val="clear" w:color="auto" w:fill="FFFFFF"/>
          </w:tcPr>
          <w:p w14:paraId="031336A8"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13248F72"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ETHICS framework</w:t>
            </w:r>
          </w:p>
        </w:tc>
      </w:tr>
      <w:tr w:rsidR="009C05DB" w:rsidRPr="008254AF" w14:paraId="1CC09E3F" w14:textId="77777777" w:rsidTr="001A60B4">
        <w:trPr>
          <w:cantSplit/>
          <w:trHeight w:val="274"/>
        </w:trPr>
        <w:tc>
          <w:tcPr>
            <w:tcW w:w="519" w:type="pct"/>
            <w:shd w:val="clear" w:color="auto" w:fill="FFFFFF"/>
          </w:tcPr>
          <w:p w14:paraId="16096D3D"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16</w:t>
            </w:r>
          </w:p>
        </w:tc>
        <w:tc>
          <w:tcPr>
            <w:tcW w:w="4481" w:type="pct"/>
            <w:shd w:val="clear" w:color="auto" w:fill="FFFFFF"/>
          </w:tcPr>
          <w:p w14:paraId="02B08A6A"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49BAC266"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The ETHICS ARC Governance landscape model</w:t>
            </w:r>
          </w:p>
        </w:tc>
      </w:tr>
      <w:tr w:rsidR="009C05DB" w:rsidRPr="008254AF" w14:paraId="0BA7DB8D" w14:textId="77777777" w:rsidTr="001A60B4">
        <w:trPr>
          <w:cantSplit/>
          <w:trHeight w:val="274"/>
        </w:trPr>
        <w:tc>
          <w:tcPr>
            <w:tcW w:w="519" w:type="pct"/>
            <w:shd w:val="clear" w:color="auto" w:fill="FFFFFF"/>
          </w:tcPr>
          <w:p w14:paraId="2483A38A"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17</w:t>
            </w:r>
          </w:p>
        </w:tc>
        <w:tc>
          <w:tcPr>
            <w:tcW w:w="4481" w:type="pct"/>
            <w:shd w:val="clear" w:color="auto" w:fill="FFFFFF"/>
          </w:tcPr>
          <w:p w14:paraId="6925B800"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LEADERSHIP</w:t>
            </w:r>
          </w:p>
          <w:p w14:paraId="6710D427"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Elements of Organisational Politics (multiple sources): influencing, networking, reciprocity, coalition</w:t>
            </w:r>
          </w:p>
        </w:tc>
      </w:tr>
      <w:tr w:rsidR="009C05DB" w:rsidRPr="008254AF" w14:paraId="38C8BCDB" w14:textId="77777777" w:rsidTr="001A60B4">
        <w:trPr>
          <w:cantSplit/>
          <w:trHeight w:val="274"/>
        </w:trPr>
        <w:tc>
          <w:tcPr>
            <w:tcW w:w="519" w:type="pct"/>
            <w:shd w:val="clear" w:color="auto" w:fill="FFFFFF"/>
          </w:tcPr>
          <w:p w14:paraId="419E5B9B"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18</w:t>
            </w:r>
          </w:p>
        </w:tc>
        <w:tc>
          <w:tcPr>
            <w:tcW w:w="4481" w:type="pct"/>
            <w:shd w:val="clear" w:color="auto" w:fill="FFFFFF"/>
          </w:tcPr>
          <w:p w14:paraId="732D29AA"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LEADERSHIP</w:t>
            </w:r>
          </w:p>
          <w:p w14:paraId="26A44F3A" w14:textId="77777777" w:rsidR="009C05DB" w:rsidRPr="008254AF" w:rsidRDefault="009C05DB" w:rsidP="00DE12A5">
            <w:pPr>
              <w:rPr>
                <w:rFonts w:ascii="Arial" w:hAnsi="Arial" w:cs="Times"/>
                <w:bCs/>
              </w:rPr>
            </w:pPr>
            <w:r w:rsidRPr="008254AF">
              <w:rPr>
                <w:rFonts w:ascii="Arial" w:hAnsi="Arial"/>
              </w:rPr>
              <w:t xml:space="preserve">Allen </w:t>
            </w:r>
            <w:r w:rsidRPr="008254AF">
              <w:rPr>
                <w:rFonts w:ascii="Arial" w:hAnsi="Arial"/>
                <w:iCs/>
              </w:rPr>
              <w:t xml:space="preserve">et al </w:t>
            </w:r>
            <w:r w:rsidRPr="008254AF">
              <w:rPr>
                <w:rFonts w:ascii="Arial" w:hAnsi="Arial"/>
              </w:rPr>
              <w:t xml:space="preserve">(1979): 7 types of political behaviour; </w:t>
            </w:r>
            <w:r w:rsidRPr="008254AF">
              <w:rPr>
                <w:rFonts w:ascii="Arial" w:hAnsi="Arial" w:cs="Times"/>
                <w:bCs/>
              </w:rPr>
              <w:t xml:space="preserve">(Rahim 1983) Managing Interpersonal Conflict </w:t>
            </w:r>
          </w:p>
          <w:p w14:paraId="08803047" w14:textId="77777777" w:rsidR="009C05DB" w:rsidRPr="008254AF" w:rsidRDefault="009C05DB" w:rsidP="00DE12A5">
            <w:pPr>
              <w:rPr>
                <w:rFonts w:ascii="Arial" w:eastAsia="SimSun" w:hAnsi="Arial" w:cs="Calibri"/>
                <w:snapToGrid w:val="0"/>
                <w:color w:val="000000"/>
              </w:rPr>
            </w:pPr>
            <w:r w:rsidRPr="008254AF">
              <w:rPr>
                <w:rFonts w:ascii="Arial" w:hAnsi="Arial" w:cs="Times"/>
                <w:bCs/>
              </w:rPr>
              <w:t>Definition of power (Benfari et al 1986); French and Raven (and later Benfari’s) Sources of Power (1986); Rosenblatt’s (2011) generic steps to power mapping; Mendelow’s (1991) Power –Interest Grid; Mayer and Vermeulen’s (2005) Stakeholder Influence Mapping; Brown (2019) Rosenblatt meets Mendelow model</w:t>
            </w:r>
          </w:p>
        </w:tc>
      </w:tr>
      <w:tr w:rsidR="009C05DB" w:rsidRPr="008254AF" w14:paraId="2E36D0BE" w14:textId="77777777" w:rsidTr="001A60B4">
        <w:trPr>
          <w:cantSplit/>
          <w:trHeight w:val="274"/>
        </w:trPr>
        <w:tc>
          <w:tcPr>
            <w:tcW w:w="519" w:type="pct"/>
            <w:shd w:val="clear" w:color="auto" w:fill="FFFFFF"/>
          </w:tcPr>
          <w:p w14:paraId="0801E5B8"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19</w:t>
            </w:r>
          </w:p>
        </w:tc>
        <w:tc>
          <w:tcPr>
            <w:tcW w:w="4481" w:type="pct"/>
            <w:shd w:val="clear" w:color="auto" w:fill="FFFFFF"/>
          </w:tcPr>
          <w:p w14:paraId="4BD6743F"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CHANGE</w:t>
            </w:r>
          </w:p>
          <w:p w14:paraId="7D367BC3"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Generic strategy questions: current / goal / method; Individual change: conscious: Covey, Carnegie, NLP, coaching, Tipton; Governance of an association as opposed to a large commercial company.</w:t>
            </w:r>
          </w:p>
        </w:tc>
      </w:tr>
      <w:tr w:rsidR="009C05DB" w:rsidRPr="008254AF" w14:paraId="73FE88EB" w14:textId="77777777" w:rsidTr="001A60B4">
        <w:trPr>
          <w:cantSplit/>
          <w:trHeight w:val="274"/>
        </w:trPr>
        <w:tc>
          <w:tcPr>
            <w:tcW w:w="519" w:type="pct"/>
            <w:shd w:val="clear" w:color="auto" w:fill="FFFFFF"/>
          </w:tcPr>
          <w:p w14:paraId="07F2C7E4"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20</w:t>
            </w:r>
          </w:p>
        </w:tc>
        <w:tc>
          <w:tcPr>
            <w:tcW w:w="4481" w:type="pct"/>
            <w:shd w:val="clear" w:color="auto" w:fill="FFFFFF"/>
          </w:tcPr>
          <w:p w14:paraId="07EB3885"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65E3ECC1"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Structural changes to prevent corruption; nature of leadership in a global public facing association; boardroom battle tactics</w:t>
            </w:r>
          </w:p>
        </w:tc>
      </w:tr>
      <w:tr w:rsidR="009C05DB" w:rsidRPr="008254AF" w14:paraId="3FB41266" w14:textId="77777777" w:rsidTr="001A60B4">
        <w:trPr>
          <w:cantSplit/>
          <w:trHeight w:val="274"/>
        </w:trPr>
        <w:tc>
          <w:tcPr>
            <w:tcW w:w="519" w:type="pct"/>
            <w:shd w:val="clear" w:color="auto" w:fill="FFFFFF"/>
          </w:tcPr>
          <w:p w14:paraId="06D7934A"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21</w:t>
            </w:r>
          </w:p>
        </w:tc>
        <w:tc>
          <w:tcPr>
            <w:tcW w:w="4481" w:type="pct"/>
            <w:shd w:val="clear" w:color="auto" w:fill="FFFFFF"/>
          </w:tcPr>
          <w:p w14:paraId="173A315D"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GOVERNANCE</w:t>
            </w:r>
          </w:p>
          <w:p w14:paraId="2E846818"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Governance systems in relation to #MeToo</w:t>
            </w:r>
          </w:p>
          <w:p w14:paraId="289A3A1C"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Stewardship and the Stewardship Code (roles of shareholders, ethical investors, auditors)</w:t>
            </w:r>
          </w:p>
        </w:tc>
      </w:tr>
      <w:tr w:rsidR="009C05DB" w:rsidRPr="008254AF" w14:paraId="4CD25A11" w14:textId="77777777" w:rsidTr="001A60B4">
        <w:trPr>
          <w:cantSplit/>
          <w:trHeight w:val="274"/>
        </w:trPr>
        <w:tc>
          <w:tcPr>
            <w:tcW w:w="519" w:type="pct"/>
            <w:shd w:val="clear" w:color="auto" w:fill="FFFFFF"/>
          </w:tcPr>
          <w:p w14:paraId="7A329ECE"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22</w:t>
            </w:r>
          </w:p>
        </w:tc>
        <w:tc>
          <w:tcPr>
            <w:tcW w:w="4481" w:type="pct"/>
            <w:shd w:val="clear" w:color="auto" w:fill="FFFFFF"/>
          </w:tcPr>
          <w:p w14:paraId="0303372E"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CHANGE</w:t>
            </w:r>
          </w:p>
          <w:p w14:paraId="2D689A62" w14:textId="77777777" w:rsidR="009C05DB" w:rsidRPr="008254AF" w:rsidRDefault="009C05DB" w:rsidP="00DE12A5">
            <w:pPr>
              <w:rPr>
                <w:rFonts w:ascii="Arial" w:hAnsi="Arial" w:cs="Calibri"/>
              </w:rPr>
            </w:pPr>
            <w:r w:rsidRPr="008254AF">
              <w:rPr>
                <w:rFonts w:ascii="Arial" w:eastAsia="SimSun" w:hAnsi="Arial" w:cs="Calibri"/>
                <w:snapToGrid w:val="0"/>
                <w:color w:val="000000"/>
              </w:rPr>
              <w:t xml:space="preserve">Balogun and Hope Hailey’s Types of Change; Balogun and Hope Hailey’s Kaleidoscope Model of Change, </w:t>
            </w:r>
            <w:r w:rsidRPr="008254AF">
              <w:rPr>
                <w:rFonts w:ascii="Arial" w:hAnsi="Arial" w:cs="Calibri"/>
              </w:rPr>
              <w:t>Johnson, Scholes and Whittington’s Styles of Managing Change.</w:t>
            </w:r>
          </w:p>
          <w:p w14:paraId="20F75DB3" w14:textId="77777777" w:rsidR="009C05DB" w:rsidRPr="008254AF" w:rsidRDefault="009C05DB" w:rsidP="00DE12A5">
            <w:pPr>
              <w:rPr>
                <w:rFonts w:ascii="Arial" w:eastAsia="SimSun" w:hAnsi="Arial" w:cs="Calibri"/>
                <w:snapToGrid w:val="0"/>
                <w:color w:val="000000"/>
              </w:rPr>
            </w:pPr>
            <w:r w:rsidRPr="008254AF">
              <w:rPr>
                <w:rFonts w:ascii="Arial" w:hAnsi="Arial" w:cs="Calibri"/>
              </w:rPr>
              <w:t>Boardroom disputes: rules and tactics stemming from the Articles of Association and the Shareholder Agreement; includes reference to the company’s Statutory Books.</w:t>
            </w:r>
          </w:p>
        </w:tc>
      </w:tr>
      <w:tr w:rsidR="009C05DB" w:rsidRPr="008254AF" w14:paraId="653ABD1E" w14:textId="77777777" w:rsidTr="001A60B4">
        <w:trPr>
          <w:cantSplit/>
          <w:trHeight w:val="274"/>
        </w:trPr>
        <w:tc>
          <w:tcPr>
            <w:tcW w:w="519" w:type="pct"/>
            <w:shd w:val="clear" w:color="auto" w:fill="FFFFFF"/>
          </w:tcPr>
          <w:p w14:paraId="3CD6274D" w14:textId="77777777" w:rsidR="009C05DB" w:rsidRPr="008254AF" w:rsidRDefault="009C05DB" w:rsidP="00DE12A5">
            <w:pPr>
              <w:rPr>
                <w:rFonts w:ascii="Arial" w:eastAsia="SimSun" w:hAnsi="Arial" w:cs="Calibri"/>
                <w:b/>
                <w:snapToGrid w:val="0"/>
                <w:color w:val="000000"/>
              </w:rPr>
            </w:pPr>
            <w:r w:rsidRPr="008254AF">
              <w:rPr>
                <w:rFonts w:ascii="Arial" w:eastAsia="SimSun" w:hAnsi="Arial" w:cs="Calibri"/>
                <w:b/>
                <w:snapToGrid w:val="0"/>
                <w:color w:val="000000"/>
              </w:rPr>
              <w:t>23</w:t>
            </w:r>
          </w:p>
        </w:tc>
        <w:tc>
          <w:tcPr>
            <w:tcW w:w="4481" w:type="pct"/>
            <w:shd w:val="clear" w:color="auto" w:fill="FFFFFF"/>
          </w:tcPr>
          <w:p w14:paraId="7EAE88BD" w14:textId="77777777" w:rsidR="009C05DB" w:rsidRDefault="009C05DB" w:rsidP="00DE12A5">
            <w:pPr>
              <w:rPr>
                <w:rFonts w:ascii="Arial" w:eastAsia="SimSun" w:hAnsi="Arial" w:cs="Calibri"/>
                <w:snapToGrid w:val="0"/>
                <w:color w:val="000000"/>
              </w:rPr>
            </w:pPr>
            <w:r>
              <w:rPr>
                <w:rFonts w:ascii="Arial" w:eastAsia="SimSun" w:hAnsi="Arial" w:cs="Calibri"/>
                <w:snapToGrid w:val="0"/>
                <w:color w:val="000000"/>
              </w:rPr>
              <w:t>CHANGE</w:t>
            </w:r>
          </w:p>
          <w:p w14:paraId="08C0BDB7" w14:textId="77777777" w:rsidR="009C05DB" w:rsidRPr="008254AF" w:rsidRDefault="009C05DB" w:rsidP="00DE12A5">
            <w:pPr>
              <w:rPr>
                <w:rFonts w:ascii="Arial" w:eastAsia="SimSun" w:hAnsi="Arial" w:cs="Calibri"/>
                <w:snapToGrid w:val="0"/>
                <w:color w:val="000000"/>
              </w:rPr>
            </w:pPr>
            <w:r w:rsidRPr="008254AF">
              <w:rPr>
                <w:rFonts w:ascii="Arial" w:eastAsia="SimSun" w:hAnsi="Arial" w:cs="Calibri"/>
                <w:snapToGrid w:val="0"/>
                <w:color w:val="000000"/>
              </w:rPr>
              <w:t>Nudge Theory and its use in Change scenarios</w:t>
            </w:r>
          </w:p>
        </w:tc>
      </w:tr>
    </w:tbl>
    <w:p w14:paraId="340DB9E9" w14:textId="05A89B43" w:rsidR="009C05DB" w:rsidRPr="00C736B1" w:rsidRDefault="00C736B1" w:rsidP="00C736B1">
      <w:pPr>
        <w:jc w:val="center"/>
        <w:rPr>
          <w:b/>
          <w:color w:val="FF0000"/>
          <w:sz w:val="32"/>
          <w:szCs w:val="32"/>
          <w:u w:val="single"/>
        </w:rPr>
      </w:pPr>
      <w:r w:rsidRPr="00C736B1">
        <w:rPr>
          <w:b/>
          <w:color w:val="FF0000"/>
          <w:sz w:val="32"/>
          <w:szCs w:val="32"/>
          <w:u w:val="single"/>
        </w:rPr>
        <w:t>SAMPLE ANSWER (shortened version)</w:t>
      </w:r>
    </w:p>
    <w:p w14:paraId="400D9DA3" w14:textId="77777777" w:rsidR="00C736B1" w:rsidRDefault="00C736B1" w:rsidP="00C736B1">
      <w:pPr>
        <w:jc w:val="center"/>
        <w:rPr>
          <w:b/>
          <w:sz w:val="32"/>
          <w:szCs w:val="32"/>
        </w:rPr>
      </w:pPr>
    </w:p>
    <w:p w14:paraId="786FB544" w14:textId="77777777" w:rsidR="00C736B1" w:rsidRPr="00D21F31" w:rsidRDefault="00C736B1" w:rsidP="00C736B1">
      <w:pPr>
        <w:jc w:val="center"/>
        <w:rPr>
          <w:rFonts w:ascii="Arial" w:hAnsi="Arial"/>
          <w:b/>
        </w:rPr>
      </w:pPr>
      <w:r w:rsidRPr="00D21F31">
        <w:rPr>
          <w:rFonts w:ascii="Arial" w:hAnsi="Arial"/>
          <w:b/>
        </w:rPr>
        <w:t>Report</w:t>
      </w:r>
    </w:p>
    <w:p w14:paraId="7089F247" w14:textId="77777777" w:rsidR="00C736B1" w:rsidRPr="00D21F31" w:rsidRDefault="00C736B1" w:rsidP="00C736B1">
      <w:pPr>
        <w:jc w:val="center"/>
        <w:rPr>
          <w:rFonts w:ascii="Arial" w:hAnsi="Arial"/>
        </w:rPr>
      </w:pPr>
      <w:r w:rsidRPr="00D21F31">
        <w:rPr>
          <w:rFonts w:ascii="Arial" w:hAnsi="Arial"/>
          <w:b/>
        </w:rPr>
        <w:t>For the attention of the Board of Directors of Balfour Beatty</w:t>
      </w:r>
    </w:p>
    <w:p w14:paraId="7720824E" w14:textId="77777777" w:rsidR="00C736B1" w:rsidRPr="00D21F31" w:rsidRDefault="00C736B1" w:rsidP="00C736B1">
      <w:pPr>
        <w:jc w:val="center"/>
        <w:rPr>
          <w:rFonts w:ascii="Arial" w:hAnsi="Arial"/>
          <w:i/>
        </w:rPr>
      </w:pPr>
      <w:r w:rsidRPr="00D21F31">
        <w:rPr>
          <w:rFonts w:ascii="Arial" w:hAnsi="Arial"/>
          <w:i/>
        </w:rPr>
        <w:t>Chairman: [name]</w:t>
      </w:r>
    </w:p>
    <w:p w14:paraId="3533D58F" w14:textId="77777777" w:rsidR="00C736B1" w:rsidRPr="00D21F31" w:rsidRDefault="00C736B1" w:rsidP="00C736B1">
      <w:pPr>
        <w:jc w:val="center"/>
        <w:rPr>
          <w:rFonts w:ascii="Arial" w:hAnsi="Arial"/>
        </w:rPr>
      </w:pPr>
    </w:p>
    <w:p w14:paraId="2094A618" w14:textId="77777777" w:rsidR="00C736B1" w:rsidRPr="00D21F31" w:rsidRDefault="00C736B1" w:rsidP="00C736B1">
      <w:pPr>
        <w:jc w:val="center"/>
        <w:rPr>
          <w:rFonts w:ascii="Arial" w:hAnsi="Arial"/>
          <w:i/>
        </w:rPr>
      </w:pPr>
      <w:r w:rsidRPr="00D21F31">
        <w:rPr>
          <w:rFonts w:ascii="Arial" w:hAnsi="Arial"/>
          <w:i/>
        </w:rPr>
        <w:t>Appropriate title</w:t>
      </w:r>
      <w:r>
        <w:rPr>
          <w:rFonts w:ascii="Arial" w:hAnsi="Arial"/>
          <w:i/>
        </w:rPr>
        <w:t>…</w:t>
      </w:r>
    </w:p>
    <w:p w14:paraId="01B4A3B7" w14:textId="77777777" w:rsidR="00C736B1" w:rsidRPr="00D21F31" w:rsidRDefault="00C736B1" w:rsidP="00C736B1">
      <w:pPr>
        <w:jc w:val="center"/>
        <w:rPr>
          <w:rFonts w:ascii="Arial" w:hAnsi="Arial"/>
          <w:i/>
        </w:rPr>
      </w:pPr>
      <w:r w:rsidRPr="00D21F31">
        <w:rPr>
          <w:rFonts w:ascii="Arial" w:hAnsi="Arial"/>
          <w:i/>
        </w:rPr>
        <w:t>Date</w:t>
      </w:r>
      <w:r>
        <w:rPr>
          <w:rFonts w:ascii="Arial" w:hAnsi="Arial"/>
          <w:i/>
        </w:rPr>
        <w:t>…</w:t>
      </w:r>
    </w:p>
    <w:p w14:paraId="09F9516A" w14:textId="77777777" w:rsidR="00C736B1" w:rsidRPr="00D21F31" w:rsidRDefault="00C736B1" w:rsidP="00C736B1">
      <w:pPr>
        <w:jc w:val="center"/>
        <w:rPr>
          <w:rFonts w:ascii="Arial" w:hAnsi="Arial"/>
          <w:i/>
        </w:rPr>
      </w:pPr>
      <w:r w:rsidRPr="00D21F31">
        <w:rPr>
          <w:rFonts w:ascii="Arial" w:hAnsi="Arial"/>
          <w:i/>
        </w:rPr>
        <w:t>Author</w:t>
      </w:r>
      <w:r>
        <w:rPr>
          <w:rFonts w:ascii="Arial" w:hAnsi="Arial"/>
          <w:i/>
        </w:rPr>
        <w:t>..</w:t>
      </w:r>
    </w:p>
    <w:p w14:paraId="3CB51040" w14:textId="77777777" w:rsidR="00C736B1" w:rsidRDefault="00C736B1" w:rsidP="00C736B1">
      <w:pPr>
        <w:jc w:val="center"/>
        <w:rPr>
          <w:rFonts w:ascii="Arial" w:hAnsi="Arial"/>
        </w:rPr>
      </w:pPr>
      <w:r w:rsidRPr="00D21F31">
        <w:rPr>
          <w:rFonts w:ascii="Arial" w:hAnsi="Arial"/>
          <w:i/>
        </w:rPr>
        <w:t>Governance Advisory Committee members</w:t>
      </w:r>
      <w:r>
        <w:rPr>
          <w:rFonts w:ascii="Arial" w:hAnsi="Arial"/>
          <w:i/>
        </w:rPr>
        <w:t>….</w:t>
      </w:r>
    </w:p>
    <w:p w14:paraId="093D2F53" w14:textId="77777777" w:rsidR="00C736B1" w:rsidRPr="00D21F31" w:rsidRDefault="00C736B1" w:rsidP="00C736B1">
      <w:pPr>
        <w:rPr>
          <w:rFonts w:ascii="Arial" w:hAnsi="Arial"/>
        </w:rPr>
      </w:pPr>
    </w:p>
    <w:p w14:paraId="0B4D43AB" w14:textId="77777777" w:rsidR="00C736B1" w:rsidRDefault="00C736B1" w:rsidP="00C736B1">
      <w:pPr>
        <w:rPr>
          <w:rFonts w:ascii="Arial" w:hAnsi="Arial"/>
        </w:rPr>
      </w:pPr>
    </w:p>
    <w:p w14:paraId="2E29B9A9" w14:textId="77777777" w:rsidR="00C736B1" w:rsidRPr="00081FFC" w:rsidRDefault="00C736B1" w:rsidP="00C736B1">
      <w:pPr>
        <w:rPr>
          <w:rFonts w:ascii="Arial" w:hAnsi="Arial"/>
          <w:b/>
        </w:rPr>
      </w:pPr>
      <w:r w:rsidRPr="00081FFC">
        <w:rPr>
          <w:rFonts w:ascii="Arial" w:hAnsi="Arial"/>
          <w:b/>
        </w:rPr>
        <w:t xml:space="preserve">Section 1 Background Summary </w:t>
      </w:r>
    </w:p>
    <w:p w14:paraId="11C44743" w14:textId="77777777" w:rsidR="00C736B1" w:rsidRDefault="00C736B1" w:rsidP="00C736B1">
      <w:pPr>
        <w:rPr>
          <w:rFonts w:ascii="Arial" w:hAnsi="Arial"/>
        </w:rPr>
      </w:pPr>
    </w:p>
    <w:p w14:paraId="31EE9807" w14:textId="77777777" w:rsidR="00C736B1" w:rsidRDefault="00C736B1" w:rsidP="00C736B1">
      <w:pPr>
        <w:rPr>
          <w:rFonts w:ascii="Arial" w:hAnsi="Arial"/>
        </w:rPr>
      </w:pPr>
      <w:r w:rsidRPr="00FD74EC">
        <w:rPr>
          <w:rFonts w:ascii="Arial" w:hAnsi="Arial"/>
          <w:b/>
        </w:rPr>
        <w:t xml:space="preserve">Leadership: </w:t>
      </w:r>
      <w:r>
        <w:rPr>
          <w:rFonts w:ascii="Arial" w:hAnsi="Arial"/>
        </w:rPr>
        <w:t xml:space="preserve">Balfour Beatty has succeeded, according to most sources, due to the efforts across the firm and under the leadership of Leo Quinn, CEO since 2015. According to the Big 5 Traits (for example McCrae and John, 1992) we would suggest he appears to score highly in conscientiousness, especially during the period in late 2014 before Quinn officially became CEO, it is safe to assume the plan for ‘Build to Last’ (Kang, 2015) was thoroughly prepared and communicated among senior managers before its launch in Feb 2015. The continued presence of Quinn as CEO has seen Balfour Beatty continue to survive into the present day and the coronavirus crisis. Quinn has also branched out to other areas of UK life (for example Hackett, 2019), suggesting a highly organized mindset. </w:t>
      </w:r>
    </w:p>
    <w:p w14:paraId="294B1159" w14:textId="77777777" w:rsidR="00C736B1" w:rsidRDefault="00C736B1" w:rsidP="00C736B1">
      <w:pPr>
        <w:rPr>
          <w:rFonts w:ascii="Arial" w:hAnsi="Arial"/>
        </w:rPr>
      </w:pPr>
    </w:p>
    <w:p w14:paraId="3FE53DC7" w14:textId="77777777" w:rsidR="00C736B1" w:rsidRDefault="00C736B1" w:rsidP="00C736B1">
      <w:pPr>
        <w:rPr>
          <w:rFonts w:ascii="Arial" w:hAnsi="Arial"/>
        </w:rPr>
      </w:pPr>
      <w:r w:rsidRPr="00FD74EC">
        <w:rPr>
          <w:rFonts w:ascii="Arial" w:hAnsi="Arial"/>
          <w:b/>
        </w:rPr>
        <w:t xml:space="preserve">Change: </w:t>
      </w:r>
      <w:r>
        <w:rPr>
          <w:rFonts w:ascii="Arial" w:hAnsi="Arial"/>
        </w:rPr>
        <w:t>The change process he initiated and which continues now didn’t use Kotter’s (2014) change steps as far as we know, but elements of it could be applied, specifically the sense of urgency. In March 2015 Quinn (CEO for only a couple of months) admitted publicly that Balfour Beatty’s results were ‘horrible’ (Withers, 2015) which could be interpreted as a calculated and deliberate wake-up call to the company as a whole.</w:t>
      </w:r>
    </w:p>
    <w:p w14:paraId="587FC8D8" w14:textId="77777777" w:rsidR="00C736B1" w:rsidRDefault="00C736B1" w:rsidP="00C736B1">
      <w:pPr>
        <w:rPr>
          <w:rFonts w:ascii="Arial" w:hAnsi="Arial"/>
        </w:rPr>
      </w:pPr>
    </w:p>
    <w:p w14:paraId="3948E03C" w14:textId="77777777" w:rsidR="00C736B1" w:rsidRDefault="00C736B1" w:rsidP="00C736B1">
      <w:pPr>
        <w:rPr>
          <w:rFonts w:ascii="Arial" w:hAnsi="Arial"/>
        </w:rPr>
      </w:pPr>
      <w:r w:rsidRPr="00FD74EC">
        <w:rPr>
          <w:rFonts w:ascii="Arial" w:hAnsi="Arial"/>
          <w:b/>
        </w:rPr>
        <w:t xml:space="preserve">Governance: </w:t>
      </w:r>
      <w:r>
        <w:rPr>
          <w:rFonts w:ascii="Arial" w:hAnsi="Arial"/>
        </w:rPr>
        <w:t xml:space="preserve">Among many other initiatives the Balfour Beatty leadership have taken a 20% pay cut (Weinfass, 2020) in response to the effects of the coronavirus pandemic. We assume this is from their fixed pay (using the CIPD Executive Pay framework, 2017). Quinn’s salary in 2018 was £800,000 with total income (including short and long term incentives) of £4.34m. At the time of writing it is not clear whether Balfour Beatty will be laying off any workers. </w:t>
      </w:r>
    </w:p>
    <w:p w14:paraId="3BCF2880" w14:textId="77777777" w:rsidR="00C736B1" w:rsidRDefault="00C736B1" w:rsidP="00C736B1">
      <w:pPr>
        <w:rPr>
          <w:rFonts w:ascii="Arial" w:hAnsi="Arial"/>
        </w:rPr>
      </w:pPr>
    </w:p>
    <w:p w14:paraId="15519403" w14:textId="77777777" w:rsidR="00C736B1" w:rsidRDefault="00C736B1" w:rsidP="00C736B1">
      <w:pPr>
        <w:rPr>
          <w:rFonts w:ascii="Arial" w:hAnsi="Arial"/>
        </w:rPr>
      </w:pPr>
      <w:r>
        <w:rPr>
          <w:rFonts w:ascii="Arial" w:hAnsi="Arial"/>
        </w:rPr>
        <w:t>Etc</w:t>
      </w:r>
    </w:p>
    <w:p w14:paraId="75A804F0" w14:textId="77777777" w:rsidR="00C736B1" w:rsidRDefault="00C736B1" w:rsidP="00C736B1">
      <w:pPr>
        <w:rPr>
          <w:rFonts w:ascii="Arial" w:hAnsi="Arial"/>
        </w:rPr>
      </w:pPr>
    </w:p>
    <w:p w14:paraId="49D260D3" w14:textId="77777777" w:rsidR="00C736B1" w:rsidRDefault="00C736B1" w:rsidP="00C736B1">
      <w:pPr>
        <w:rPr>
          <w:rFonts w:ascii="Arial" w:hAnsi="Arial"/>
        </w:rPr>
      </w:pPr>
      <w:r>
        <w:rPr>
          <w:rFonts w:ascii="Arial" w:hAnsi="Arial"/>
        </w:rPr>
        <w:t>Etc</w:t>
      </w:r>
    </w:p>
    <w:p w14:paraId="26D95F63" w14:textId="77777777" w:rsidR="00C736B1" w:rsidRDefault="00C736B1" w:rsidP="00C736B1">
      <w:pPr>
        <w:rPr>
          <w:rFonts w:ascii="Arial" w:hAnsi="Arial"/>
        </w:rPr>
      </w:pPr>
    </w:p>
    <w:p w14:paraId="7C2D1F8B" w14:textId="77777777" w:rsidR="00C736B1" w:rsidRDefault="00C736B1" w:rsidP="00C736B1">
      <w:pPr>
        <w:rPr>
          <w:rFonts w:ascii="Arial" w:hAnsi="Arial"/>
        </w:rPr>
      </w:pPr>
    </w:p>
    <w:p w14:paraId="6A201BBE" w14:textId="77777777" w:rsidR="00C736B1" w:rsidRDefault="00C736B1" w:rsidP="00C736B1">
      <w:pPr>
        <w:rPr>
          <w:rFonts w:ascii="Arial" w:hAnsi="Arial"/>
        </w:rPr>
      </w:pPr>
    </w:p>
    <w:p w14:paraId="6CD538CA" w14:textId="77777777" w:rsidR="00C736B1" w:rsidRDefault="00C736B1" w:rsidP="00C736B1">
      <w:pPr>
        <w:rPr>
          <w:rFonts w:ascii="Arial" w:hAnsi="Arial"/>
        </w:rPr>
      </w:pPr>
    </w:p>
    <w:p w14:paraId="4AF08562" w14:textId="77777777" w:rsidR="00C736B1" w:rsidRPr="00C5725E" w:rsidRDefault="00C736B1" w:rsidP="00C736B1">
      <w:pPr>
        <w:rPr>
          <w:rFonts w:ascii="Arial" w:hAnsi="Arial"/>
          <w:bCs/>
        </w:rPr>
      </w:pPr>
    </w:p>
    <w:p w14:paraId="0839DEF1" w14:textId="77777777" w:rsidR="00C736B1" w:rsidRPr="00C5725E" w:rsidRDefault="00C736B1" w:rsidP="00C736B1">
      <w:pPr>
        <w:rPr>
          <w:rFonts w:ascii="Arial" w:hAnsi="Arial"/>
          <w:bCs/>
        </w:rPr>
      </w:pPr>
      <w:r w:rsidRPr="00C5725E">
        <w:rPr>
          <w:rFonts w:ascii="Arial" w:hAnsi="Arial"/>
          <w:b/>
          <w:bCs/>
        </w:rPr>
        <w:t>Section 2: Recommendations and how to overcome barriers to implementation</w:t>
      </w:r>
    </w:p>
    <w:p w14:paraId="2F2A6AF7" w14:textId="77777777" w:rsidR="00C736B1" w:rsidRPr="00C5725E" w:rsidRDefault="00C736B1" w:rsidP="00C736B1">
      <w:pPr>
        <w:rPr>
          <w:rFonts w:ascii="Arial" w:hAnsi="Arial"/>
          <w:bCs/>
        </w:rPr>
      </w:pPr>
    </w:p>
    <w:p w14:paraId="09564E0A" w14:textId="77777777" w:rsidR="00C736B1" w:rsidRPr="00175F75" w:rsidRDefault="00C736B1" w:rsidP="00C736B1">
      <w:pPr>
        <w:rPr>
          <w:rFonts w:ascii="Arial" w:hAnsi="Arial"/>
          <w:b/>
          <w:bCs/>
        </w:rPr>
      </w:pPr>
      <w:r w:rsidRPr="00175F75">
        <w:rPr>
          <w:rFonts w:ascii="Arial" w:hAnsi="Arial"/>
          <w:b/>
          <w:bCs/>
        </w:rPr>
        <w:t>Recommendation 1.</w:t>
      </w:r>
    </w:p>
    <w:p w14:paraId="4EFC93F9" w14:textId="77777777" w:rsidR="00C736B1" w:rsidRDefault="00C736B1" w:rsidP="00C736B1">
      <w:pPr>
        <w:rPr>
          <w:rFonts w:ascii="Arial" w:hAnsi="Arial"/>
          <w:b/>
          <w:bCs/>
        </w:rPr>
      </w:pPr>
    </w:p>
    <w:p w14:paraId="4AC59617" w14:textId="77777777" w:rsidR="00C736B1" w:rsidRDefault="00C736B1" w:rsidP="00C736B1">
      <w:pPr>
        <w:rPr>
          <w:rFonts w:ascii="Arial" w:hAnsi="Arial"/>
          <w:bCs/>
        </w:rPr>
      </w:pPr>
      <w:r w:rsidRPr="00F600B8">
        <w:rPr>
          <w:rFonts w:ascii="Arial" w:hAnsi="Arial"/>
          <w:b/>
          <w:bCs/>
        </w:rPr>
        <w:t xml:space="preserve">Governance: </w:t>
      </w:r>
      <w:r>
        <w:rPr>
          <w:rFonts w:ascii="Arial" w:hAnsi="Arial"/>
          <w:bCs/>
        </w:rPr>
        <w:t xml:space="preserve">In the light of the coronavirus pandemic, and using Barker’s (2020) advice on succession planning, we would strongly recommend that Balfour Beatty consider who might replace Leo Quinn as CEO if Quinn were to fall ill. It is not clear from our research if Balfour Beatty’s board have considered this, but if they have then it is also important for Quinn and others to reassure shareholders and employees and other stakeholders that they have plans in place. </w:t>
      </w:r>
    </w:p>
    <w:p w14:paraId="191BDA02" w14:textId="77777777" w:rsidR="00C736B1" w:rsidRDefault="00C736B1" w:rsidP="00C736B1">
      <w:pPr>
        <w:rPr>
          <w:rFonts w:ascii="Arial" w:hAnsi="Arial"/>
          <w:bCs/>
        </w:rPr>
      </w:pPr>
      <w:r w:rsidRPr="00F600B8">
        <w:rPr>
          <w:rFonts w:ascii="Arial" w:hAnsi="Arial"/>
          <w:b/>
          <w:bCs/>
        </w:rPr>
        <w:t xml:space="preserve">Leadership: </w:t>
      </w:r>
      <w:r>
        <w:rPr>
          <w:rFonts w:ascii="Arial" w:hAnsi="Arial"/>
          <w:bCs/>
        </w:rPr>
        <w:t>These communications should involve mostly rational persuasion (using Yukl and Falbe’s model) from the board Chairman Philip Aiken, through timely and consistent communications in order to reassure all concerned.</w:t>
      </w:r>
    </w:p>
    <w:p w14:paraId="5C87368C" w14:textId="77777777" w:rsidR="00C736B1" w:rsidRDefault="00C736B1" w:rsidP="00C736B1">
      <w:pPr>
        <w:rPr>
          <w:rFonts w:ascii="Arial" w:hAnsi="Arial"/>
          <w:bCs/>
        </w:rPr>
      </w:pPr>
    </w:p>
    <w:p w14:paraId="4A447F10" w14:textId="77777777" w:rsidR="00C736B1" w:rsidRDefault="00C736B1" w:rsidP="00C736B1">
      <w:pPr>
        <w:rPr>
          <w:rFonts w:ascii="Arial" w:hAnsi="Arial"/>
          <w:bCs/>
        </w:rPr>
      </w:pPr>
      <w:r>
        <w:rPr>
          <w:rFonts w:ascii="Arial" w:hAnsi="Arial"/>
          <w:bCs/>
        </w:rPr>
        <w:t xml:space="preserve">Barriers for recommendation 1. </w:t>
      </w:r>
    </w:p>
    <w:p w14:paraId="40CB595C" w14:textId="77777777" w:rsidR="00C736B1" w:rsidRDefault="00C736B1" w:rsidP="00C736B1">
      <w:pPr>
        <w:rPr>
          <w:rFonts w:ascii="Arial" w:hAnsi="Arial"/>
          <w:bCs/>
        </w:rPr>
      </w:pPr>
      <w:r>
        <w:rPr>
          <w:rFonts w:ascii="Arial" w:hAnsi="Arial"/>
          <w:bCs/>
        </w:rPr>
        <w:t xml:space="preserve">The key barrier we see is the fact that Quinn has been so successful, Balfour Beatty need to plan for his absence, or even departure, and in the short term. Board members brought in since 2016 (no board members survived Quinn’s arrival in 2015) may feel a sense of loyalty and dependence on Quinn’s consistent leadership and may be expecting a new Quinn, rather than a new CEO. We believe that Quinn himself is probably aware of this and may have made other board members aware, but in order to ensure this is the case we recommend this is discussed at the next Board Meeting. Although board meetings are usually held 8 times a year, and over two days at the London Offices (Balfour Beatty, 2017) the open discussion of this topic may be hampered by current pandemic-related restrictions, so virtual meetings would be crucial. </w:t>
      </w:r>
    </w:p>
    <w:p w14:paraId="54300260" w14:textId="77777777" w:rsidR="00C736B1" w:rsidRDefault="00C736B1" w:rsidP="00C736B1">
      <w:pPr>
        <w:rPr>
          <w:rFonts w:ascii="Arial" w:hAnsi="Arial"/>
          <w:bCs/>
        </w:rPr>
      </w:pPr>
    </w:p>
    <w:p w14:paraId="50D8028D" w14:textId="77777777" w:rsidR="00C736B1" w:rsidRPr="00175F75" w:rsidRDefault="00C736B1" w:rsidP="00C736B1">
      <w:pPr>
        <w:rPr>
          <w:rFonts w:ascii="Arial" w:hAnsi="Arial"/>
          <w:b/>
          <w:bCs/>
        </w:rPr>
      </w:pPr>
      <w:r w:rsidRPr="00175F75">
        <w:rPr>
          <w:rFonts w:ascii="Arial" w:hAnsi="Arial"/>
          <w:b/>
          <w:bCs/>
        </w:rPr>
        <w:t xml:space="preserve">Recommendation 2. </w:t>
      </w:r>
    </w:p>
    <w:p w14:paraId="09E6C7B9" w14:textId="77777777" w:rsidR="00C736B1" w:rsidRDefault="00C736B1" w:rsidP="00C736B1">
      <w:pPr>
        <w:rPr>
          <w:rFonts w:ascii="Arial" w:hAnsi="Arial"/>
          <w:bCs/>
        </w:rPr>
      </w:pPr>
    </w:p>
    <w:p w14:paraId="7588B847" w14:textId="77777777" w:rsidR="00C736B1" w:rsidRDefault="00C736B1" w:rsidP="00C736B1">
      <w:pPr>
        <w:rPr>
          <w:rFonts w:ascii="Arial" w:hAnsi="Arial"/>
          <w:bCs/>
        </w:rPr>
      </w:pPr>
      <w:r>
        <w:rPr>
          <w:rFonts w:ascii="Arial" w:hAnsi="Arial"/>
          <w:bCs/>
        </w:rPr>
        <w:t>Etc</w:t>
      </w:r>
    </w:p>
    <w:p w14:paraId="19128537" w14:textId="77777777" w:rsidR="00C736B1" w:rsidRDefault="00C736B1" w:rsidP="00C736B1">
      <w:pPr>
        <w:rPr>
          <w:rFonts w:ascii="Arial" w:hAnsi="Arial"/>
          <w:bCs/>
        </w:rPr>
      </w:pPr>
    </w:p>
    <w:p w14:paraId="768D478C" w14:textId="77777777" w:rsidR="00C736B1" w:rsidRDefault="00C736B1" w:rsidP="00C736B1">
      <w:pPr>
        <w:rPr>
          <w:rFonts w:ascii="Arial" w:hAnsi="Arial"/>
          <w:bCs/>
        </w:rPr>
      </w:pPr>
      <w:r>
        <w:rPr>
          <w:rFonts w:ascii="Arial" w:hAnsi="Arial"/>
          <w:bCs/>
        </w:rPr>
        <w:t xml:space="preserve">Etc </w:t>
      </w:r>
    </w:p>
    <w:p w14:paraId="24FECB62" w14:textId="77777777" w:rsidR="00C736B1" w:rsidRDefault="00C736B1" w:rsidP="00C736B1">
      <w:pPr>
        <w:rPr>
          <w:rFonts w:ascii="Arial" w:hAnsi="Arial"/>
          <w:bCs/>
        </w:rPr>
      </w:pPr>
    </w:p>
    <w:p w14:paraId="5DCD3C73" w14:textId="77777777" w:rsidR="00C736B1" w:rsidRDefault="00C736B1" w:rsidP="00C736B1">
      <w:pPr>
        <w:rPr>
          <w:rFonts w:ascii="Arial" w:hAnsi="Arial"/>
          <w:bCs/>
        </w:rPr>
      </w:pPr>
    </w:p>
    <w:p w14:paraId="2594FD6B" w14:textId="77777777" w:rsidR="00C736B1" w:rsidRDefault="00C736B1" w:rsidP="00C736B1">
      <w:pPr>
        <w:rPr>
          <w:rFonts w:ascii="Arial" w:hAnsi="Arial"/>
          <w:bCs/>
        </w:rPr>
      </w:pPr>
    </w:p>
    <w:p w14:paraId="5FCAAC17" w14:textId="77777777" w:rsidR="00C736B1" w:rsidRDefault="00C736B1" w:rsidP="00C736B1">
      <w:pPr>
        <w:rPr>
          <w:rFonts w:ascii="Arial" w:hAnsi="Arial"/>
          <w:bCs/>
        </w:rPr>
      </w:pPr>
    </w:p>
    <w:p w14:paraId="7D38CD5C" w14:textId="77777777" w:rsidR="00C736B1" w:rsidRPr="00C5725E" w:rsidRDefault="00C736B1" w:rsidP="00C736B1">
      <w:pPr>
        <w:rPr>
          <w:rFonts w:ascii="Arial" w:hAnsi="Arial"/>
          <w:bCs/>
        </w:rPr>
      </w:pPr>
    </w:p>
    <w:p w14:paraId="072B4EEB" w14:textId="77777777" w:rsidR="00C736B1" w:rsidRPr="00C5725E" w:rsidRDefault="00C736B1" w:rsidP="00C736B1">
      <w:pPr>
        <w:rPr>
          <w:rFonts w:ascii="Arial" w:hAnsi="Arial"/>
          <w:bCs/>
        </w:rPr>
      </w:pPr>
    </w:p>
    <w:p w14:paraId="237F30AA" w14:textId="77777777" w:rsidR="00C736B1" w:rsidRPr="00C5725E" w:rsidRDefault="00C736B1" w:rsidP="00C736B1">
      <w:pPr>
        <w:rPr>
          <w:rFonts w:ascii="Arial" w:hAnsi="Arial"/>
          <w:bCs/>
        </w:rPr>
      </w:pPr>
    </w:p>
    <w:p w14:paraId="617AB270" w14:textId="77777777" w:rsidR="00C736B1" w:rsidRPr="00C5725E" w:rsidRDefault="00C736B1" w:rsidP="00C736B1">
      <w:pPr>
        <w:rPr>
          <w:rFonts w:ascii="Arial" w:hAnsi="Arial"/>
          <w:bCs/>
        </w:rPr>
      </w:pPr>
    </w:p>
    <w:p w14:paraId="3B1C53DF" w14:textId="77777777" w:rsidR="00C736B1" w:rsidRPr="00C5725E" w:rsidRDefault="00C736B1" w:rsidP="00C736B1">
      <w:pPr>
        <w:rPr>
          <w:rFonts w:ascii="Arial" w:hAnsi="Arial"/>
          <w:bCs/>
        </w:rPr>
      </w:pPr>
    </w:p>
    <w:p w14:paraId="48CA5C0A" w14:textId="77777777" w:rsidR="00C736B1" w:rsidRPr="00C5725E" w:rsidRDefault="00C736B1" w:rsidP="00C736B1">
      <w:pPr>
        <w:rPr>
          <w:rFonts w:ascii="Arial" w:hAnsi="Arial"/>
          <w:bCs/>
        </w:rPr>
      </w:pPr>
    </w:p>
    <w:p w14:paraId="1639D728" w14:textId="77777777" w:rsidR="00C736B1" w:rsidRPr="00C5725E" w:rsidRDefault="00C736B1" w:rsidP="00C736B1">
      <w:pPr>
        <w:rPr>
          <w:rFonts w:ascii="Arial" w:hAnsi="Arial"/>
          <w:bCs/>
        </w:rPr>
      </w:pPr>
    </w:p>
    <w:p w14:paraId="43FFE61C" w14:textId="77777777" w:rsidR="00C736B1" w:rsidRDefault="00C736B1" w:rsidP="00C736B1">
      <w:pPr>
        <w:rPr>
          <w:rFonts w:ascii="Arial" w:hAnsi="Arial"/>
        </w:rPr>
      </w:pPr>
    </w:p>
    <w:p w14:paraId="4B2B8C13" w14:textId="77777777" w:rsidR="00C736B1" w:rsidRPr="004C41E0" w:rsidRDefault="00C736B1" w:rsidP="00C736B1">
      <w:pPr>
        <w:rPr>
          <w:rFonts w:ascii="Arial" w:hAnsi="Arial"/>
          <w:b/>
        </w:rPr>
      </w:pPr>
      <w:r w:rsidRPr="004C41E0">
        <w:rPr>
          <w:rFonts w:ascii="Arial" w:hAnsi="Arial"/>
          <w:b/>
        </w:rPr>
        <w:t>References:</w:t>
      </w:r>
    </w:p>
    <w:p w14:paraId="60A98ED1" w14:textId="77777777" w:rsidR="00C736B1" w:rsidRDefault="00C736B1" w:rsidP="00C736B1">
      <w:pPr>
        <w:rPr>
          <w:rFonts w:ascii="Arial" w:hAnsi="Arial"/>
        </w:rPr>
      </w:pPr>
    </w:p>
    <w:p w14:paraId="63D8C090" w14:textId="77777777" w:rsidR="00C736B1" w:rsidRDefault="00C736B1" w:rsidP="00C736B1">
      <w:pPr>
        <w:rPr>
          <w:rFonts w:ascii="Arial" w:hAnsi="Arial"/>
        </w:rPr>
      </w:pPr>
      <w:r>
        <w:rPr>
          <w:rFonts w:ascii="Arial" w:hAnsi="Arial"/>
        </w:rPr>
        <w:t xml:space="preserve">Balfour Beatty (2017) Governance pages from Annual Report. [online] Available from:  </w:t>
      </w:r>
      <w:hyperlink r:id="rId6" w:history="1">
        <w:r w:rsidRPr="003A169D">
          <w:rPr>
            <w:rStyle w:val="Hyperlink"/>
            <w:rFonts w:ascii="Arial" w:hAnsi="Arial"/>
          </w:rPr>
          <w:t>https://balfourbeatty.com/media/244512/governance-pages-from-balfour-beatty-annual-report-2016.pdf</w:t>
        </w:r>
      </w:hyperlink>
      <w:r>
        <w:rPr>
          <w:rFonts w:ascii="Arial" w:hAnsi="Arial"/>
        </w:rPr>
        <w:t xml:space="preserve"> </w:t>
      </w:r>
    </w:p>
    <w:p w14:paraId="0D604FF3" w14:textId="77777777" w:rsidR="00C736B1" w:rsidRDefault="00C736B1" w:rsidP="00C736B1">
      <w:pPr>
        <w:rPr>
          <w:rFonts w:ascii="Arial" w:hAnsi="Arial"/>
        </w:rPr>
      </w:pPr>
    </w:p>
    <w:p w14:paraId="42E7C584" w14:textId="77777777" w:rsidR="00C736B1" w:rsidRPr="00846706" w:rsidRDefault="00C736B1" w:rsidP="00C736B1">
      <w:pPr>
        <w:rPr>
          <w:rFonts w:ascii="Arial" w:hAnsi="Arial"/>
        </w:rPr>
      </w:pPr>
      <w:r w:rsidRPr="00846706">
        <w:rPr>
          <w:rFonts w:ascii="Arial" w:hAnsi="Arial"/>
        </w:rPr>
        <w:t>Barker, Roger (2020) The corporate governance of coronavirus - what boards should consider. Institute of Directors 20</w:t>
      </w:r>
      <w:r w:rsidRPr="00846706">
        <w:rPr>
          <w:rFonts w:ascii="Arial" w:hAnsi="Arial"/>
          <w:vertAlign w:val="superscript"/>
        </w:rPr>
        <w:t>th</w:t>
      </w:r>
      <w:r w:rsidRPr="00846706">
        <w:rPr>
          <w:rFonts w:ascii="Arial" w:hAnsi="Arial"/>
        </w:rPr>
        <w:t xml:space="preserve"> March. Available from </w:t>
      </w:r>
      <w:hyperlink r:id="rId7" w:history="1">
        <w:r w:rsidRPr="00846706">
          <w:rPr>
            <w:rStyle w:val="Hyperlink"/>
            <w:rFonts w:ascii="Arial" w:hAnsi="Arial"/>
          </w:rPr>
          <w:t>https://www.iod.com/news-campaigns/news/articles/The-corporate-governance-of-coronavirus---what-boards-should-consider</w:t>
        </w:r>
      </w:hyperlink>
      <w:r w:rsidRPr="00846706">
        <w:rPr>
          <w:rFonts w:ascii="Arial" w:hAnsi="Arial"/>
        </w:rPr>
        <w:t xml:space="preserve">. Accessed 23rd March 2020 </w:t>
      </w:r>
    </w:p>
    <w:p w14:paraId="5091212F" w14:textId="77777777" w:rsidR="00C736B1" w:rsidRPr="00EB500F" w:rsidRDefault="00C736B1" w:rsidP="00C736B1">
      <w:pPr>
        <w:rPr>
          <w:rFonts w:ascii="Arial" w:hAnsi="Arial"/>
        </w:rPr>
      </w:pPr>
    </w:p>
    <w:p w14:paraId="6AB2E5CF" w14:textId="77777777" w:rsidR="00C736B1" w:rsidRPr="00EB500F" w:rsidRDefault="00C736B1" w:rsidP="00C736B1">
      <w:pPr>
        <w:pStyle w:val="NormalWeb"/>
        <w:spacing w:before="0" w:beforeAutospacing="0" w:after="0" w:afterAutospacing="0"/>
        <w:rPr>
          <w:rFonts w:ascii="Arial" w:hAnsi="Arial"/>
          <w:sz w:val="24"/>
          <w:szCs w:val="24"/>
        </w:rPr>
      </w:pPr>
      <w:r w:rsidRPr="00EB500F">
        <w:rPr>
          <w:rFonts w:ascii="Arial" w:hAnsi="Arial"/>
          <w:sz w:val="24"/>
          <w:szCs w:val="24"/>
        </w:rPr>
        <w:t>CIPD (2017) Executive pay</w:t>
      </w:r>
      <w:r>
        <w:rPr>
          <w:rFonts w:ascii="Arial" w:hAnsi="Arial"/>
          <w:sz w:val="24"/>
          <w:szCs w:val="24"/>
        </w:rPr>
        <w:t xml:space="preserve">: </w:t>
      </w:r>
      <w:r w:rsidRPr="00EB500F">
        <w:rPr>
          <w:rFonts w:ascii="Arial" w:hAnsi="Arial"/>
          <w:color w:val="191919"/>
          <w:sz w:val="24"/>
          <w:szCs w:val="24"/>
        </w:rPr>
        <w:t>Re</w:t>
      </w:r>
      <w:r w:rsidRPr="002010A0">
        <w:rPr>
          <w:rFonts w:ascii="Arial" w:hAnsi="Arial"/>
          <w:sz w:val="24"/>
          <w:szCs w:val="24"/>
        </w:rPr>
        <w:t xml:space="preserve">view of FTSE 100 executive pay packages. Research report August 2017. </w:t>
      </w:r>
      <w:r w:rsidRPr="00EB500F">
        <w:rPr>
          <w:rFonts w:ascii="Arial" w:hAnsi="Arial"/>
          <w:sz w:val="24"/>
          <w:szCs w:val="24"/>
        </w:rPr>
        <w:t xml:space="preserve">Available from: </w:t>
      </w:r>
      <w:hyperlink r:id="rId8" w:history="1">
        <w:r w:rsidRPr="00EB500F">
          <w:rPr>
            <w:rStyle w:val="Hyperlink"/>
            <w:rFonts w:ascii="Arial" w:hAnsi="Arial"/>
            <w:sz w:val="24"/>
            <w:szCs w:val="24"/>
          </w:rPr>
          <w:t>https://www.cipd.co.uk/Images/7571-ceo-pay-in-the-ftse100-report-web_tcm18-26441.pdf</w:t>
        </w:r>
      </w:hyperlink>
      <w:r w:rsidRPr="00EB500F">
        <w:rPr>
          <w:rFonts w:ascii="Arial" w:hAnsi="Arial"/>
          <w:sz w:val="24"/>
          <w:szCs w:val="24"/>
        </w:rPr>
        <w:t xml:space="preserve"> Accessed: 7th Oct 2019</w:t>
      </w:r>
    </w:p>
    <w:p w14:paraId="6C2718F4" w14:textId="77777777" w:rsidR="00C736B1" w:rsidRDefault="00C736B1" w:rsidP="00C736B1">
      <w:pPr>
        <w:rPr>
          <w:rFonts w:ascii="Arial" w:hAnsi="Arial"/>
        </w:rPr>
      </w:pPr>
    </w:p>
    <w:p w14:paraId="32F531EA" w14:textId="77777777" w:rsidR="00C736B1" w:rsidRDefault="00C736B1" w:rsidP="00C736B1">
      <w:pPr>
        <w:rPr>
          <w:rFonts w:ascii="Arial" w:hAnsi="Arial"/>
        </w:rPr>
      </w:pPr>
    </w:p>
    <w:p w14:paraId="0388BFCB" w14:textId="77777777" w:rsidR="00C736B1" w:rsidRPr="00F6109E" w:rsidRDefault="00C736B1" w:rsidP="00C736B1">
      <w:pPr>
        <w:rPr>
          <w:rFonts w:ascii="Arial" w:hAnsi="Arial"/>
        </w:rPr>
      </w:pPr>
      <w:r w:rsidRPr="00F6109E">
        <w:rPr>
          <w:rFonts w:ascii="Arial" w:hAnsi="Arial"/>
        </w:rPr>
        <w:t>CIPD (2019) RemCo reform: governing successful org</w:t>
      </w:r>
      <w:r>
        <w:rPr>
          <w:rFonts w:ascii="Arial" w:hAnsi="Arial"/>
        </w:rPr>
        <w:t>anisations that benefit everyone. [online]. January.</w:t>
      </w:r>
      <w:r w:rsidRPr="00F6109E">
        <w:rPr>
          <w:rFonts w:ascii="Arial" w:hAnsi="Arial"/>
        </w:rPr>
        <w:t xml:space="preserve"> Available from: </w:t>
      </w:r>
      <w:hyperlink r:id="rId9" w:history="1">
        <w:r w:rsidRPr="00F6109E">
          <w:rPr>
            <w:rFonts w:ascii="Arial" w:hAnsi="Arial"/>
          </w:rPr>
          <w:t>https://www.cipd.co.uk/Images/2019-remco-reform-report_tcm18-52535.pdf</w:t>
        </w:r>
      </w:hyperlink>
      <w:r>
        <w:rPr>
          <w:rFonts w:ascii="Arial" w:hAnsi="Arial"/>
        </w:rPr>
        <w:t xml:space="preserve"> </w:t>
      </w:r>
      <w:r w:rsidRPr="00F6109E">
        <w:rPr>
          <w:rFonts w:ascii="Arial" w:hAnsi="Arial"/>
        </w:rPr>
        <w:t>Accessed Mar 14th 2020</w:t>
      </w:r>
    </w:p>
    <w:p w14:paraId="303283CC" w14:textId="77777777" w:rsidR="00C736B1" w:rsidRDefault="00C736B1" w:rsidP="00C736B1">
      <w:pPr>
        <w:rPr>
          <w:rFonts w:ascii="Arial" w:hAnsi="Arial"/>
        </w:rPr>
      </w:pPr>
    </w:p>
    <w:p w14:paraId="1CF6F3AA" w14:textId="77777777" w:rsidR="00C736B1" w:rsidRPr="00FD74EC" w:rsidRDefault="00C736B1" w:rsidP="00C736B1">
      <w:pPr>
        <w:rPr>
          <w:rFonts w:ascii="Arial" w:hAnsi="Arial"/>
        </w:rPr>
      </w:pPr>
      <w:r w:rsidRPr="00FD74EC">
        <w:rPr>
          <w:rFonts w:ascii="Arial" w:hAnsi="Arial"/>
        </w:rPr>
        <w:t xml:space="preserve">Hackett, R. (2019) Apprenticeship system needs urgent change - Balfour Beatty CEO. WWT [online] 18th Feb. Available from: </w:t>
      </w:r>
      <w:hyperlink r:id="rId10" w:history="1">
        <w:r w:rsidRPr="003A169D">
          <w:rPr>
            <w:rStyle w:val="Hyperlink"/>
            <w:rFonts w:ascii="Arial" w:hAnsi="Arial"/>
          </w:rPr>
          <w:t>https://wwtonline.co.uk/news/apprenticeship-system-needs-urgent-change-balfour-beatty-ceo</w:t>
        </w:r>
      </w:hyperlink>
      <w:r>
        <w:rPr>
          <w:rFonts w:ascii="Arial" w:hAnsi="Arial"/>
        </w:rPr>
        <w:t xml:space="preserve"> Accessed Nov 14th 2019</w:t>
      </w:r>
      <w:r w:rsidRPr="00FD74EC">
        <w:rPr>
          <w:rFonts w:ascii="Arial" w:hAnsi="Arial"/>
        </w:rPr>
        <w:t xml:space="preserve"> </w:t>
      </w:r>
    </w:p>
    <w:p w14:paraId="48EE9055" w14:textId="77777777" w:rsidR="00C736B1" w:rsidRPr="00FD74EC" w:rsidRDefault="00C736B1" w:rsidP="00C736B1">
      <w:pPr>
        <w:rPr>
          <w:rFonts w:ascii="Arial" w:hAnsi="Arial"/>
        </w:rPr>
      </w:pPr>
    </w:p>
    <w:p w14:paraId="0323E2FA" w14:textId="77777777" w:rsidR="00C736B1" w:rsidRPr="00E204D6" w:rsidRDefault="00C736B1" w:rsidP="00C736B1">
      <w:pPr>
        <w:rPr>
          <w:rFonts w:ascii="Arial" w:hAnsi="Arial"/>
        </w:rPr>
      </w:pPr>
      <w:r w:rsidRPr="00E204D6">
        <w:rPr>
          <w:rFonts w:ascii="Arial" w:hAnsi="Arial"/>
        </w:rPr>
        <w:t xml:space="preserve">Kang, Anoop (2015)  Available from: </w:t>
      </w:r>
      <w:r w:rsidRPr="00E204D6">
        <w:rPr>
          <w:rFonts w:ascii="Arial" w:hAnsi="Arial" w:cs="Helvetica"/>
          <w:color w:val="114A89"/>
        </w:rPr>
        <w:t>Launch of Balfour Beatty's Transformation Programme – Build to Last</w:t>
      </w:r>
      <w:r w:rsidRPr="00E204D6">
        <w:rPr>
          <w:rFonts w:ascii="Arial" w:hAnsi="Arial"/>
        </w:rPr>
        <w:t xml:space="preserve"> . BalfourBeatty.com News. [online] </w:t>
      </w:r>
      <w:hyperlink r:id="rId11" w:history="1">
        <w:r w:rsidRPr="00E204D6">
          <w:rPr>
            <w:rStyle w:val="Hyperlink"/>
            <w:rFonts w:ascii="Arial" w:hAnsi="Arial"/>
          </w:rPr>
          <w:t>https://www.balfourbeatty.com/news/launch-of-balfour-beattys-transformation-programme-build-to-last/?dismiss=cookiepolicy</w:t>
        </w:r>
      </w:hyperlink>
      <w:r w:rsidRPr="00E204D6">
        <w:rPr>
          <w:rFonts w:ascii="Arial" w:hAnsi="Arial"/>
        </w:rPr>
        <w:t xml:space="preserve"> Accessed: 7 June 2019</w:t>
      </w:r>
    </w:p>
    <w:p w14:paraId="12C738FC" w14:textId="77777777" w:rsidR="00C736B1" w:rsidRDefault="00C736B1" w:rsidP="00C736B1">
      <w:pPr>
        <w:rPr>
          <w:rFonts w:ascii="Arial" w:hAnsi="Arial"/>
        </w:rPr>
      </w:pPr>
    </w:p>
    <w:p w14:paraId="7FE1DCCF" w14:textId="77777777" w:rsidR="00C736B1" w:rsidRPr="00B943AB" w:rsidRDefault="00C736B1" w:rsidP="00C736B1">
      <w:pPr>
        <w:rPr>
          <w:rFonts w:ascii="Arial" w:hAnsi="Arial"/>
        </w:rPr>
      </w:pPr>
    </w:p>
    <w:p w14:paraId="16E0EA10" w14:textId="77777777" w:rsidR="00C736B1" w:rsidRPr="00CB594A" w:rsidRDefault="00C736B1" w:rsidP="00C736B1">
      <w:pPr>
        <w:rPr>
          <w:rFonts w:ascii="Arial" w:hAnsi="Arial"/>
          <w:b/>
          <w:bCs/>
        </w:rPr>
      </w:pPr>
      <w:r w:rsidRPr="00CB594A">
        <w:rPr>
          <w:rFonts w:ascii="Arial" w:hAnsi="Arial"/>
        </w:rPr>
        <w:t>McCrae and John (1992) An Introduction to the Five</w:t>
      </w:r>
      <w:r w:rsidRPr="00CB594A">
        <w:rPr>
          <w:rFonts w:ascii="Arial" w:eastAsia="PMingLiU-ExtB" w:hAnsi="Arial" w:cs="PMingLiU-ExtB" w:hint="eastAsia"/>
        </w:rPr>
        <w:t>‐</w:t>
      </w:r>
      <w:r w:rsidRPr="00CB594A">
        <w:rPr>
          <w:rFonts w:ascii="Arial" w:hAnsi="Arial"/>
        </w:rPr>
        <w:t xml:space="preserve">Factor Model and Its Applications. The Journal of Personality. Volume </w:t>
      </w:r>
      <w:r w:rsidRPr="00CB594A">
        <w:rPr>
          <w:rStyle w:val="val"/>
          <w:rFonts w:ascii="Arial" w:hAnsi="Arial"/>
          <w:color w:val="005274"/>
        </w:rPr>
        <w:t>60</w:t>
      </w:r>
      <w:r w:rsidRPr="00CB594A">
        <w:rPr>
          <w:rFonts w:ascii="Arial" w:hAnsi="Arial"/>
        </w:rPr>
        <w:t>,</w:t>
      </w:r>
      <w:r w:rsidRPr="00CB594A">
        <w:rPr>
          <w:rStyle w:val="apple-converted-space"/>
          <w:rFonts w:ascii="Arial" w:hAnsi="Arial"/>
          <w:color w:val="005274"/>
        </w:rPr>
        <w:t> </w:t>
      </w:r>
      <w:r w:rsidRPr="00CB594A">
        <w:rPr>
          <w:rFonts w:ascii="Arial" w:hAnsi="Arial"/>
        </w:rPr>
        <w:t xml:space="preserve">Issue </w:t>
      </w:r>
      <w:r w:rsidRPr="00CB594A">
        <w:rPr>
          <w:rStyle w:val="val"/>
          <w:rFonts w:ascii="Arial" w:hAnsi="Arial"/>
          <w:color w:val="005274"/>
        </w:rPr>
        <w:t>2</w:t>
      </w:r>
      <w:r w:rsidRPr="00CB594A">
        <w:rPr>
          <w:rFonts w:ascii="Arial" w:hAnsi="Arial"/>
        </w:rPr>
        <w:t xml:space="preserve"> June 1992 </w:t>
      </w:r>
      <w:r w:rsidRPr="00CB594A">
        <w:rPr>
          <w:rFonts w:ascii="Arial" w:hAnsi="Arial"/>
          <w:color w:val="767676"/>
        </w:rPr>
        <w:t>Pages</w:t>
      </w:r>
      <w:r w:rsidRPr="00CB594A">
        <w:rPr>
          <w:rStyle w:val="apple-converted-space"/>
          <w:rFonts w:ascii="Arial" w:hAnsi="Arial"/>
          <w:color w:val="767676"/>
        </w:rPr>
        <w:t> </w:t>
      </w:r>
      <w:r w:rsidRPr="00CB594A">
        <w:rPr>
          <w:rFonts w:ascii="Arial" w:hAnsi="Arial"/>
          <w:color w:val="767676"/>
        </w:rPr>
        <w:t xml:space="preserve">175-215 </w:t>
      </w:r>
    </w:p>
    <w:p w14:paraId="4D801AD7" w14:textId="77777777" w:rsidR="00C736B1" w:rsidRPr="00C87784" w:rsidRDefault="00C736B1" w:rsidP="00C736B1">
      <w:pPr>
        <w:rPr>
          <w:rFonts w:ascii="Arial" w:hAnsi="Arial"/>
        </w:rPr>
      </w:pPr>
    </w:p>
    <w:p w14:paraId="46927855" w14:textId="77777777" w:rsidR="00C736B1" w:rsidRPr="00CB594A" w:rsidRDefault="00C736B1" w:rsidP="00C736B1">
      <w:pPr>
        <w:rPr>
          <w:rFonts w:ascii="Arial" w:hAnsi="Arial"/>
          <w:b/>
          <w:bCs/>
          <w:color w:val="000000"/>
        </w:rPr>
      </w:pPr>
      <w:r w:rsidRPr="00CB594A">
        <w:rPr>
          <w:rFonts w:ascii="Arial" w:hAnsi="Arial"/>
        </w:rPr>
        <w:t xml:space="preserve">Weinfass, I (2020) </w:t>
      </w:r>
      <w:r w:rsidRPr="00CB594A">
        <w:rPr>
          <w:rFonts w:ascii="Arial" w:hAnsi="Arial"/>
          <w:color w:val="000000"/>
          <w:bdr w:val="none" w:sz="0" w:space="0" w:color="auto" w:frame="1"/>
        </w:rPr>
        <w:t>Balfour Beatty leaders to take 20% pay cut. Construction News. [online] 27</w:t>
      </w:r>
      <w:r w:rsidRPr="00CB594A">
        <w:rPr>
          <w:rFonts w:ascii="Arial" w:hAnsi="Arial"/>
          <w:color w:val="000000"/>
          <w:bdr w:val="none" w:sz="0" w:space="0" w:color="auto" w:frame="1"/>
          <w:vertAlign w:val="superscript"/>
        </w:rPr>
        <w:t>th</w:t>
      </w:r>
      <w:r w:rsidRPr="00CB594A">
        <w:rPr>
          <w:rFonts w:ascii="Arial" w:hAnsi="Arial"/>
          <w:color w:val="000000"/>
          <w:bdr w:val="none" w:sz="0" w:space="0" w:color="auto" w:frame="1"/>
        </w:rPr>
        <w:t xml:space="preserve"> March. Available from: </w:t>
      </w:r>
      <w:hyperlink r:id="rId12" w:history="1">
        <w:r w:rsidRPr="00CB594A">
          <w:rPr>
            <w:rStyle w:val="Hyperlink"/>
            <w:rFonts w:ascii="Arial" w:hAnsi="Arial"/>
            <w:bdr w:val="none" w:sz="0" w:space="0" w:color="auto" w:frame="1"/>
          </w:rPr>
          <w:t>https://www.constructionnews.co.uk/contractors/balfour-beatty/balfour-beatty-leaders-to-take-20-pay-cut-27-03-2020/</w:t>
        </w:r>
      </w:hyperlink>
      <w:r w:rsidRPr="00CB594A">
        <w:rPr>
          <w:rFonts w:ascii="Arial" w:hAnsi="Arial"/>
          <w:color w:val="000000"/>
          <w:bdr w:val="none" w:sz="0" w:space="0" w:color="auto" w:frame="1"/>
        </w:rPr>
        <w:t>. Accessed 27</w:t>
      </w:r>
      <w:r w:rsidRPr="00CB594A">
        <w:rPr>
          <w:rFonts w:ascii="Arial" w:hAnsi="Arial"/>
          <w:color w:val="000000"/>
          <w:bdr w:val="none" w:sz="0" w:space="0" w:color="auto" w:frame="1"/>
          <w:vertAlign w:val="superscript"/>
        </w:rPr>
        <w:t>th</w:t>
      </w:r>
      <w:r w:rsidRPr="00CB594A">
        <w:rPr>
          <w:rFonts w:ascii="Arial" w:hAnsi="Arial"/>
          <w:color w:val="000000"/>
          <w:bdr w:val="none" w:sz="0" w:space="0" w:color="auto" w:frame="1"/>
        </w:rPr>
        <w:t xml:space="preserve"> Mar 2020.</w:t>
      </w:r>
    </w:p>
    <w:p w14:paraId="7C1F20A1" w14:textId="77777777" w:rsidR="00C736B1" w:rsidRDefault="00C736B1" w:rsidP="00C736B1">
      <w:pPr>
        <w:rPr>
          <w:rFonts w:ascii="Arial" w:hAnsi="Arial"/>
        </w:rPr>
      </w:pPr>
    </w:p>
    <w:p w14:paraId="5133B2D4" w14:textId="77777777" w:rsidR="00C736B1" w:rsidRPr="00CB594A" w:rsidRDefault="00C736B1" w:rsidP="00C736B1">
      <w:pPr>
        <w:rPr>
          <w:rFonts w:ascii="Arial" w:hAnsi="Arial"/>
          <w:b/>
          <w:bCs/>
          <w:color w:val="212121"/>
          <w:spacing w:val="-15"/>
        </w:rPr>
      </w:pPr>
      <w:r w:rsidRPr="00CB594A">
        <w:rPr>
          <w:rFonts w:ascii="Arial" w:hAnsi="Arial"/>
        </w:rPr>
        <w:t xml:space="preserve">Withers (2015) </w:t>
      </w:r>
      <w:r w:rsidRPr="00CB594A">
        <w:rPr>
          <w:rFonts w:ascii="Arial" w:hAnsi="Arial"/>
          <w:color w:val="212121"/>
          <w:spacing w:val="-15"/>
        </w:rPr>
        <w:t xml:space="preserve">Balfour results are ‘horrible’ admits boss Leo Quinn. Building.co.uk [online] Available from: </w:t>
      </w:r>
      <w:hyperlink r:id="rId13" w:history="1">
        <w:r w:rsidRPr="00CB594A">
          <w:rPr>
            <w:rStyle w:val="Hyperlink"/>
            <w:rFonts w:ascii="Arial" w:hAnsi="Arial"/>
            <w:spacing w:val="-15"/>
          </w:rPr>
          <w:t>https://www.building.co.uk/news/balfour-results-are-horrible-admits-boss-leo-quinn/5074566.article</w:t>
        </w:r>
      </w:hyperlink>
      <w:r w:rsidRPr="00CB594A">
        <w:rPr>
          <w:rFonts w:ascii="Arial" w:hAnsi="Arial"/>
          <w:color w:val="212121"/>
          <w:spacing w:val="-15"/>
        </w:rPr>
        <w:t xml:space="preserve"> Accessed 19th Jan 2020</w:t>
      </w:r>
    </w:p>
    <w:p w14:paraId="4760500C" w14:textId="77777777" w:rsidR="00C736B1" w:rsidRPr="00D6741D" w:rsidRDefault="00C736B1" w:rsidP="00C736B1">
      <w:pPr>
        <w:rPr>
          <w:rFonts w:ascii="Arial" w:hAnsi="Arial"/>
        </w:rPr>
      </w:pPr>
    </w:p>
    <w:p w14:paraId="54EBBED0" w14:textId="77777777" w:rsidR="00C736B1" w:rsidRPr="00D6741D" w:rsidRDefault="00C736B1" w:rsidP="00C736B1">
      <w:pPr>
        <w:rPr>
          <w:rFonts w:ascii="Arial" w:hAnsi="Arial"/>
        </w:rPr>
      </w:pPr>
      <w:r w:rsidRPr="00D6741D">
        <w:rPr>
          <w:rFonts w:ascii="Arial" w:hAnsi="Arial"/>
          <w:color w:val="333333"/>
          <w:shd w:val="clear" w:color="auto" w:fill="FFFFFF"/>
        </w:rPr>
        <w:t>Yukl, G., &amp; Falbe, C. M. (1990). Influence tactics and objectives in upward, downward, and lateral influence attempts. </w:t>
      </w:r>
      <w:r w:rsidRPr="00D6741D">
        <w:rPr>
          <w:rFonts w:ascii="Arial" w:hAnsi="Arial"/>
          <w:color w:val="333333"/>
        </w:rPr>
        <w:t>Journal of Applied Psychology, 75</w:t>
      </w:r>
      <w:r w:rsidRPr="00D6741D">
        <w:rPr>
          <w:rFonts w:ascii="Arial" w:hAnsi="Arial"/>
          <w:color w:val="333333"/>
          <w:shd w:val="clear" w:color="auto" w:fill="FFFFFF"/>
        </w:rPr>
        <w:t>(2), 132–140. </w:t>
      </w:r>
      <w:r>
        <w:rPr>
          <w:rFonts w:ascii="Arial" w:hAnsi="Arial"/>
          <w:color w:val="333333"/>
          <w:shd w:val="clear" w:color="auto" w:fill="FFFFFF"/>
        </w:rPr>
        <w:t>Available via RUL Discovery.</w:t>
      </w:r>
    </w:p>
    <w:p w14:paraId="656540B1" w14:textId="77777777" w:rsidR="00C736B1" w:rsidRPr="00C736B1" w:rsidRDefault="00C736B1" w:rsidP="00C736B1">
      <w:pPr>
        <w:jc w:val="center"/>
        <w:rPr>
          <w:b/>
          <w:sz w:val="32"/>
          <w:szCs w:val="32"/>
        </w:rPr>
      </w:pPr>
    </w:p>
    <w:sectPr w:rsidR="00C736B1" w:rsidRPr="00C736B1" w:rsidSect="002E21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MingLiU-ExtB">
    <w:panose1 w:val="02020500000000000000"/>
    <w:charset w:val="88"/>
    <w:family w:val="auto"/>
    <w:pitch w:val="variable"/>
    <w:sig w:usb0="8000002F" w:usb1="0A080008" w:usb2="00000010"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141"/>
    <w:multiLevelType w:val="hybridMultilevel"/>
    <w:tmpl w:val="2222C9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2C619D"/>
    <w:multiLevelType w:val="multilevel"/>
    <w:tmpl w:val="FBEE8506"/>
    <w:lvl w:ilvl="0">
      <w:start w:val="1"/>
      <w:numFmt w:val="decimal"/>
      <w:lvlText w:val="%1"/>
      <w:lvlJc w:val="left"/>
      <w:pPr>
        <w:ind w:left="400" w:hanging="400"/>
      </w:pPr>
      <w:rPr>
        <w:rFonts w:hint="default"/>
      </w:rPr>
    </w:lvl>
    <w:lvl w:ilvl="1">
      <w:start w:val="1"/>
      <w:numFmt w:val="decimal"/>
      <w:lvlText w:val="%1.%2"/>
      <w:lvlJc w:val="left"/>
      <w:pPr>
        <w:ind w:left="720" w:hanging="40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
    <w:nsid w:val="36A061F9"/>
    <w:multiLevelType w:val="hybridMultilevel"/>
    <w:tmpl w:val="17B4A876"/>
    <w:lvl w:ilvl="0" w:tplc="9A6002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065583"/>
    <w:multiLevelType w:val="hybridMultilevel"/>
    <w:tmpl w:val="AFE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B6C57"/>
    <w:multiLevelType w:val="hybridMultilevel"/>
    <w:tmpl w:val="3C2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9559A"/>
    <w:multiLevelType w:val="hybridMultilevel"/>
    <w:tmpl w:val="89F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9804E3"/>
    <w:multiLevelType w:val="hybridMultilevel"/>
    <w:tmpl w:val="8374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315D4"/>
    <w:multiLevelType w:val="hybridMultilevel"/>
    <w:tmpl w:val="241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78"/>
    <w:rsid w:val="00073514"/>
    <w:rsid w:val="000848FD"/>
    <w:rsid w:val="0011434C"/>
    <w:rsid w:val="00171317"/>
    <w:rsid w:val="001A60B4"/>
    <w:rsid w:val="001E02A2"/>
    <w:rsid w:val="001F7237"/>
    <w:rsid w:val="00292B2C"/>
    <w:rsid w:val="002E2142"/>
    <w:rsid w:val="00350573"/>
    <w:rsid w:val="00394717"/>
    <w:rsid w:val="00424982"/>
    <w:rsid w:val="00482AD0"/>
    <w:rsid w:val="006F6D78"/>
    <w:rsid w:val="0070097A"/>
    <w:rsid w:val="007B666C"/>
    <w:rsid w:val="008B6AC9"/>
    <w:rsid w:val="00902FC9"/>
    <w:rsid w:val="00962450"/>
    <w:rsid w:val="009725B9"/>
    <w:rsid w:val="009C05DB"/>
    <w:rsid w:val="00A518D0"/>
    <w:rsid w:val="00B27731"/>
    <w:rsid w:val="00BD38FB"/>
    <w:rsid w:val="00BE16EC"/>
    <w:rsid w:val="00C013B6"/>
    <w:rsid w:val="00C10909"/>
    <w:rsid w:val="00C736B1"/>
    <w:rsid w:val="00D02B6F"/>
    <w:rsid w:val="00D91DC7"/>
    <w:rsid w:val="00E14AE0"/>
    <w:rsid w:val="00E16C1D"/>
    <w:rsid w:val="00E96B89"/>
    <w:rsid w:val="00EA751B"/>
    <w:rsid w:val="00EC3EE4"/>
    <w:rsid w:val="00F148B7"/>
    <w:rsid w:val="00FC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B22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3514"/>
    <w:pPr>
      <w:keepNext/>
      <w:keepLines/>
      <w:spacing w:before="480"/>
      <w:outlineLvl w:val="0"/>
    </w:pPr>
    <w:rPr>
      <w:rFonts w:asciiTheme="majorHAnsi" w:eastAsiaTheme="majorEastAsia" w:hAnsiTheme="majorHAnsi" w:cstheme="majorBidi"/>
      <w:b/>
      <w:bCs/>
      <w:color w:val="2C6EAB"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514"/>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link w:val="ListParagraphChar"/>
    <w:uiPriority w:val="34"/>
    <w:qFormat/>
    <w:rsid w:val="00073514"/>
    <w:pPr>
      <w:ind w:left="720"/>
      <w:contextualSpacing/>
    </w:pPr>
    <w:rPr>
      <w:rFonts w:ascii="Times New Roman" w:eastAsia="MS Mincho" w:hAnsi="Times New Roman" w:cs="Times New Roman"/>
      <w:lang w:eastAsia="zh-CN"/>
    </w:rPr>
  </w:style>
  <w:style w:type="character" w:customStyle="1" w:styleId="ListParagraphChar">
    <w:name w:val="List Paragraph Char"/>
    <w:link w:val="ListParagraph"/>
    <w:uiPriority w:val="34"/>
    <w:locked/>
    <w:rsid w:val="00073514"/>
    <w:rPr>
      <w:rFonts w:ascii="Times New Roman" w:eastAsia="MS Mincho" w:hAnsi="Times New Roman" w:cs="Times New Roman"/>
      <w:lang w:val="en-GB" w:eastAsia="zh-CN"/>
    </w:rPr>
  </w:style>
  <w:style w:type="character" w:styleId="Hyperlink">
    <w:name w:val="Hyperlink"/>
    <w:basedOn w:val="DefaultParagraphFont"/>
    <w:uiPriority w:val="99"/>
    <w:unhideWhenUsed/>
    <w:rsid w:val="00C736B1"/>
    <w:rPr>
      <w:strike w:val="0"/>
      <w:dstrike w:val="0"/>
      <w:color w:val="006699"/>
      <w:u w:val="none"/>
      <w:effect w:val="none"/>
      <w:shd w:val="clear" w:color="auto" w:fill="auto"/>
    </w:rPr>
  </w:style>
  <w:style w:type="character" w:customStyle="1" w:styleId="apple-converted-space">
    <w:name w:val="apple-converted-space"/>
    <w:basedOn w:val="DefaultParagraphFont"/>
    <w:rsid w:val="00C736B1"/>
  </w:style>
  <w:style w:type="paragraph" w:styleId="NormalWeb">
    <w:name w:val="Normal (Web)"/>
    <w:basedOn w:val="Normal"/>
    <w:uiPriority w:val="99"/>
    <w:semiHidden/>
    <w:unhideWhenUsed/>
    <w:rsid w:val="00C736B1"/>
    <w:pPr>
      <w:spacing w:before="100" w:beforeAutospacing="1" w:after="100" w:afterAutospacing="1"/>
    </w:pPr>
    <w:rPr>
      <w:rFonts w:ascii="Times New Roman" w:eastAsiaTheme="minorEastAsia" w:hAnsi="Times New Roman" w:cs="Times New Roman"/>
      <w:sz w:val="20"/>
      <w:szCs w:val="20"/>
    </w:rPr>
  </w:style>
  <w:style w:type="character" w:customStyle="1" w:styleId="val">
    <w:name w:val="val"/>
    <w:basedOn w:val="DefaultParagraphFont"/>
    <w:rsid w:val="00C7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4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alfourbeatty.com/news/launch-of-balfour-beattys-transformation-programme-build-to-last/?dismiss=cookiepolicy" TargetMode="External"/><Relationship Id="rId12" Type="http://schemas.openxmlformats.org/officeDocument/2006/relationships/hyperlink" Target="https://www.constructionnews.co.uk/contractors/balfour-beatty/balfour-beatty-leaders-to-take-20-pay-cut-27-03-2020/" TargetMode="External"/><Relationship Id="rId13" Type="http://schemas.openxmlformats.org/officeDocument/2006/relationships/hyperlink" Target="https://www.building.co.uk/news/balfour-results-are-horrible-admits-boss-leo-quinn/5074566.articl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lfourbeatty.com/media/244512/governance-pages-from-balfour-beatty-annual-report-2016.pdf" TargetMode="External"/><Relationship Id="rId7" Type="http://schemas.openxmlformats.org/officeDocument/2006/relationships/hyperlink" Target="https://www.iod.com/news-campaigns/news/articles/The-corporate-governance-of-coronavirus---what-boards-should-consider" TargetMode="External"/><Relationship Id="rId8" Type="http://schemas.openxmlformats.org/officeDocument/2006/relationships/hyperlink" Target="https://www.cipd.co.uk/Images/7571-ceo-pay-in-the-ftse100-report-web_tcm18-26441.pdf" TargetMode="External"/><Relationship Id="rId9" Type="http://schemas.openxmlformats.org/officeDocument/2006/relationships/hyperlink" Target="https://www.cipd.co.uk/Images/2019-remco-reform-report_tcm18-52535.pdf" TargetMode="External"/><Relationship Id="rId10" Type="http://schemas.openxmlformats.org/officeDocument/2006/relationships/hyperlink" Target="https://wwtonline.co.uk/news/apprenticeship-system-needs-urgent-change-balfour-beatty-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4CE3-DACF-654B-AB9E-9C3AFD7A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2471</Words>
  <Characters>14088</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TASK</vt:lpstr>
      <vt:lpstr>STRUCTURE</vt:lpstr>
      <vt:lpstr/>
      <vt:lpstr>Table of Contents (example to give an insight)</vt:lpstr>
    </vt:vector>
  </TitlesOfParts>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Cakmak</dc:creator>
  <cp:keywords/>
  <dc:description/>
  <cp:lastModifiedBy>Caner  Cakmak</cp:lastModifiedBy>
  <cp:revision>21</cp:revision>
  <dcterms:created xsi:type="dcterms:W3CDTF">2020-04-24T12:45:00Z</dcterms:created>
  <dcterms:modified xsi:type="dcterms:W3CDTF">2020-04-27T10:03:00Z</dcterms:modified>
</cp:coreProperties>
</file>