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5E" w:rsidRDefault="0022213F">
      <w:r>
        <w:rPr>
          <w:rFonts w:ascii="Arial" w:hAnsi="Arial" w:cs="Arial"/>
          <w:color w:val="555454"/>
          <w:sz w:val="19"/>
          <w:szCs w:val="19"/>
          <w:shd w:val="clear" w:color="auto" w:fill="FFFFFF"/>
        </w:rPr>
        <w:t>D‌‌‌‍‍‌‍‍‌‍‌‍‌‍‍‌‌‌‌</w:t>
      </w:r>
      <w:proofErr w:type="spellStart"/>
      <w:r>
        <w:rPr>
          <w:rFonts w:ascii="Arial" w:hAnsi="Arial" w:cs="Arial"/>
          <w:color w:val="555454"/>
          <w:sz w:val="19"/>
          <w:szCs w:val="19"/>
          <w:shd w:val="clear" w:color="auto" w:fill="FFFFFF"/>
        </w:rPr>
        <w:t>iscussion</w:t>
      </w:r>
      <w:proofErr w:type="spellEnd"/>
      <w:r>
        <w:rPr>
          <w:rFonts w:ascii="Arial" w:hAnsi="Arial" w:cs="Arial"/>
          <w:color w:val="555454"/>
          <w:sz w:val="19"/>
          <w:szCs w:val="19"/>
          <w:shd w:val="clear" w:color="auto" w:fill="FFFFFF"/>
        </w:rPr>
        <w:t xml:space="preserve">: Disorders of the Reproductive Systems While the male and female reproductive systems are unique to each sex, they share a common function—reproduction. Disorders of this system range from delayed development to structural and functional abnormalities. Since many reproductive disorders not only result in physiological consequences but also psychological consequences such as embarrassment, guilt, or profound disappointment, patients are often hesitant to seek treatment. Advanced practice nurses need to educate patients on disorders and help relieve associated stigmas. During patient evaluations, patients must feel comfortable answering questions so that you, as a key health care provider, will be able to diagnose and recommend treatment options. As you begin this Discussion, consider reproductive disorders that you would commonly see in the clinical setting. </w:t>
      </w:r>
      <w:proofErr w:type="gramStart"/>
      <w:r>
        <w:rPr>
          <w:rFonts w:ascii="Arial" w:hAnsi="Arial" w:cs="Arial"/>
          <w:color w:val="555454"/>
          <w:sz w:val="19"/>
          <w:szCs w:val="19"/>
          <w:shd w:val="clear" w:color="auto" w:fill="FFFFFF"/>
        </w:rPr>
        <w:t xml:space="preserve">To Prepare Review Chapter 22 and Chapter 23 in the Hammer and </w:t>
      </w:r>
      <w:proofErr w:type="spellStart"/>
      <w:r>
        <w:rPr>
          <w:rFonts w:ascii="Arial" w:hAnsi="Arial" w:cs="Arial"/>
          <w:color w:val="555454"/>
          <w:sz w:val="19"/>
          <w:szCs w:val="19"/>
          <w:shd w:val="clear" w:color="auto" w:fill="FFFFFF"/>
        </w:rPr>
        <w:t>McPhee</w:t>
      </w:r>
      <w:proofErr w:type="spellEnd"/>
      <w:r>
        <w:rPr>
          <w:rFonts w:ascii="Arial" w:hAnsi="Arial" w:cs="Arial"/>
          <w:color w:val="555454"/>
          <w:sz w:val="19"/>
          <w:szCs w:val="19"/>
          <w:shd w:val="clear" w:color="auto" w:fill="FFFFFF"/>
        </w:rPr>
        <w:t xml:space="preserve"> text, as well as Chapter 33 and 34 in the </w:t>
      </w:r>
      <w:proofErr w:type="spellStart"/>
      <w:r>
        <w:rPr>
          <w:rFonts w:ascii="Arial" w:hAnsi="Arial" w:cs="Arial"/>
          <w:color w:val="555454"/>
          <w:sz w:val="19"/>
          <w:szCs w:val="19"/>
          <w:shd w:val="clear" w:color="auto" w:fill="FFFFFF"/>
        </w:rPr>
        <w:t>Huether</w:t>
      </w:r>
      <w:proofErr w:type="spellEnd"/>
      <w:r>
        <w:rPr>
          <w:rFonts w:ascii="Arial" w:hAnsi="Arial" w:cs="Arial"/>
          <w:color w:val="555454"/>
          <w:sz w:val="19"/>
          <w:szCs w:val="19"/>
          <w:shd w:val="clear" w:color="auto" w:fill="FFFFFF"/>
        </w:rPr>
        <w:t xml:space="preserve"> and </w:t>
      </w:r>
      <w:proofErr w:type="spellStart"/>
      <w:r>
        <w:rPr>
          <w:rFonts w:ascii="Arial" w:hAnsi="Arial" w:cs="Arial"/>
          <w:color w:val="555454"/>
          <w:sz w:val="19"/>
          <w:szCs w:val="19"/>
          <w:shd w:val="clear" w:color="auto" w:fill="FFFFFF"/>
        </w:rPr>
        <w:t>McCance</w:t>
      </w:r>
      <w:proofErr w:type="spellEnd"/>
      <w:r>
        <w:rPr>
          <w:rFonts w:ascii="Arial" w:hAnsi="Arial" w:cs="Arial"/>
          <w:color w:val="555454"/>
          <w:sz w:val="19"/>
          <w:szCs w:val="19"/>
          <w:shd w:val="clear" w:color="auto" w:fill="FFFFFF"/>
        </w:rPr>
        <w:t xml:space="preserve"> text.</w:t>
      </w:r>
      <w:proofErr w:type="gramEnd"/>
      <w:r>
        <w:rPr>
          <w:rFonts w:ascii="Arial" w:hAnsi="Arial" w:cs="Arial"/>
          <w:color w:val="555454"/>
          <w:sz w:val="19"/>
          <w:szCs w:val="19"/>
          <w:shd w:val="clear" w:color="auto" w:fill="FFFFFF"/>
        </w:rPr>
        <w:t xml:space="preserve"> Select two disorders of the male and/or female reproductive systems that interest you. Consider the similarities and differences between the disorders. Select one of the following factors: genetics, ethnicity, age, or behavior. Think about how the factor you selected might impact the diagnosis of and treatment for reproductive disorders. Post a description of the two reproductive disorders you selected, including their similarities and differences. Then explain how the factor you selected might impact the diagnosis of treatment for the reproductive disorders.</w:t>
      </w:r>
      <w:r>
        <w:rPr>
          <w:rFonts w:ascii="Georgia" w:hAnsi="Georgia"/>
          <w:color w:val="222222"/>
          <w:shd w:val="clear" w:color="auto" w:fill="FFFFFF"/>
        </w:rPr>
        <w:t>  </w:t>
      </w:r>
    </w:p>
    <w:sectPr w:rsidR="00CC555E" w:rsidSect="00CC5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2213F"/>
    <w:rsid w:val="0022213F"/>
    <w:rsid w:val="00CC5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2020-01-24T14:11:00Z</dcterms:created>
  <dcterms:modified xsi:type="dcterms:W3CDTF">2020-01-24T14:11:00Z</dcterms:modified>
</cp:coreProperties>
</file>